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PE13.008087 vom 12. März 2015</w:t>
      </w:r>
    </w:p>
    <w:p>
      <w:r>
        <w:t>VD Tribunal cantonal, 2015-03-12, FR</w:t>
      </w:r>
    </w:p>
    <w:p>
      <w:r>
        <w:rPr>
          <w:b/>
        </w:rPr>
        <w:t xml:space="preserve">Quelle: </w:t>
      </w:r>
      <w:r>
        <w:t>https://mcp.opencaselaw.ch/entscheid/vd_gerichte_PE13.008087</w:t>
      </w:r>
    </w:p>
    <w:p>
      <w:r>
        <w:t>FR: VD_GERICHTE PE13.008087 du 12 mars 2015</w:t>
      </w:r>
    </w:p>
    <w:p>
      <w:r>
        <w:t>IT: VD_GERICHTE PE13.008087 del 12 marzo 2015</w:t>
      </w:r>
    </w:p>
    <w:p>
      <w:pPr>
        <w:pStyle w:val="Heading2"/>
      </w:pPr>
      <w:r>
        <w:t>Erwägungen</w:t>
      </w:r>
    </w:p>
    <w:p>
      <w:r>
        <w:rPr>
          <w:b/>
        </w:rPr>
        <w:t>E. 3</w:t>
      </w:r>
    </w:p>
    <w:p>
      <w:r>
        <w:t>A Lausanne, entre le 19 et le 23 avril 2013, A.E.________, qui connaissait les lieux où s’approvisionner en produits stupéfiants au contraire de ses deux comparses, a acquis et fourni de la cocaïne et de la marijuana au prévenu B.E.________ et à [...]. A.E.________ a notamment acheté 1.5 grammes de cocaïne qu’il a partagés à parts égales avec ces deux personnes le 23 avril 2013 à l’Hôtel […].</w:t>
      </w:r>
    </w:p>
    <w:p>
      <w:r>
        <w:rPr>
          <w:b/>
        </w:rPr>
        <w:t>E. 3.1</w:t>
      </w:r>
    </w:p>
    <w:p>
      <w:r>
        <w:t>B.E.________ conteste l’application de l’art. 140 ch. 4 CP. Il soutient que seule la circonstance aggravante de l’art. 140 ch. 2 CP pouvait être retenue.</w:t>
      </w:r>
    </w:p>
    <w:p>
      <w:r>
        <w:rPr>
          <w:b/>
        </w:rPr>
        <w:t>E. 3.1.1</w:t>
      </w:r>
    </w:p>
    <w:p>
      <w:r>
        <w:t>S’agissant du brigandage qualifié, il peut être intégralement renvoyé au chiffre 3.2 ci-dessus.</w:t>
      </w:r>
    </w:p>
    <w:p>
      <w:r>
        <w:rPr>
          <w:b/>
        </w:rPr>
        <w:t>E. 3.1.2</w:t>
      </w:r>
    </w:p>
    <w:p>
      <w:r>
        <w:t>Dans la mesure où B.E.________ a endossé le même rôle que son frère A.E.________ en faisant usage d’une arme blanche et en blessant</w:t>
      </w:r>
    </w:p>
    <w:p>
      <w:r>
        <w:t>- 25 - la victime, car comme relevé précédemment, les trois armes comportaient du sang de N.________, il tente vainement de démontrer qu’il ne s’est pas associé à la violence de ses comparses. Comme pour A.E.________, l’appelant est coauteur de l’ensemble des blessures infligées à la victime, par un déploiement concerté de violence, et il doit se voir imputer, objectivement et subjectivement les lésions qui ont gravement blessé et mis en danger la victime. L’appelant explique qu’il s’était muni d’une arme, tout comme ses comparses, dans le seul but d’effrayer N.________ et qu’il ne s’était pas imaginé que celui-ci allait se défendre contre trois individus armés. Dès que N.________ a commencé à manifester son opposition et à se défendre, les auteurs ont poursuivi leurs activités délictueuses, faisant usage de leur arme pour arriver à leur fin. Partant, quand bien même on pourrait imaginer qu’au départ qu’ils n’avaient pas l’intention d’utiliser leurs armes, ils ont tous accepté de recourir à la violence comme coauteurs. Partant, peu importe de savoir lequel d’entre eux a causé les lésions constatées sur N.________. Peu importe également de savoir si, comme l’a longuement soutenu l’appelant, la distance entre le couteau tenu par B.E.________ et le visage de la victime était de 10 cm ou de 50 cm. N.________ a été blessé notamment au visage, de manière à être mis en danger de mort. Mal fondé, ce premier grief doit être rejeté.</w:t>
      </w:r>
    </w:p>
    <w:p>
      <w:r>
        <w:rPr>
          <w:b/>
        </w:rPr>
        <w:t>E. 3.2</w:t>
      </w:r>
    </w:p>
    <w:p>
      <w:r>
        <w:t>B.E.________ conteste également l’existence d’un butin, plaidant ainsi la tentative de brigandage.</w:t>
      </w:r>
    </w:p>
    <w:p>
      <w:r>
        <w:rPr>
          <w:b/>
        </w:rPr>
        <w:t>E. 3.2.1</w:t>
      </w:r>
    </w:p>
    <w:p>
      <w:r>
        <w:t>Ici encore, il peut être intégralement renvoyé aux considérants du chiffre 2.1.3. Au demeurant l’hypothèse de l’appelant selon laquelle l’argent aurait été perdu lors du transport de la victime au CHUV ou lors de son arrivée dans le service ne repose sur aucun élément concret. Ce second grief doit ainsi également être rejeté.</w:t>
      </w:r>
    </w:p>
    <w:p>
      <w:r>
        <w:t>- 26 -</w:t>
      </w:r>
    </w:p>
    <w:p>
      <w:r>
        <w:rPr>
          <w:b/>
        </w:rPr>
        <w:t>E. 3.3</w:t>
      </w:r>
    </w:p>
    <w:p>
      <w:r>
        <w:t>B.E.________ ne conteste pas sa condamnation pour contravention à la loi fédérale sur les stupéfiants.</w:t>
      </w:r>
    </w:p>
    <w:p>
      <w:r>
        <w:rPr>
          <w:b/>
        </w:rPr>
        <w:t>E. 3.4</w:t>
      </w:r>
    </w:p>
    <w:p>
      <w:r>
        <w:t>La peine privative de liberté de cinq ans et demi, longuement motivée par les premiers juges et non contestée en tant que telle par le prévenu, est adéquate au regard de sa culpabilité et de ses antécédents judiciaires. Une amende de 100 fr. sanctionnera la contravention à la LStup. 4. En définitive, tant l’appel d’A.E.________ que celui de B.E.________ doivent être rejetés. Vu l'issue des appels, les frais d'appel, par 9'138 fr. 40, seront mis par moitié, soit 4’569 fr. 20, à la charge d’A.E.________ et par moitié, soit 4'569 fr. 20, à la charge de B.E.________, qui succombent (art. 21 al. 1 et 2 TFIP [Tarif des frais de procédure et indemnités en matière pénale du 28 septembre 2010; RSV 312.03.1]), ces frais comprennent les indemnités allouées aux défenseurs d'office des prévenus (art. 422 al. 1 et 2 let. a CPP). L’indemnité de chacun des défenseurs d’office sera fixée à 3'229 fr. 20 fr., débours et TVA compris, compte tenu, pour chaque mandataire, d’une durée d’activité de 15h00 à 180 fr. l’heure, plus deux indemnités de déplacement à 120 fr. et 50 fr. de débours, TVA en plus. Les prévenus ne seront tenus de rembourser les indemnités ci- dessus mises à leur charge que lorsque leur situation financière le permettra. Enfin, le dispositif communiqué après l’audience d’appel contient une erreur de plume dans la mesure où il indique à son chiffre X que A.E.________ et B.E.________ sont les débiteurs, solidairement entre eux, de [...] d’un montant de 1'700 fr., avec intérêts à 5% l’an dès le 24</w:t>
      </w:r>
    </w:p>
    <w:p>
      <w:r>
        <w:t>- 27 - avril 2013 à titre de dommage et intérêts, alors qu’ils sont les débiteurs, solidairement entre eux, de N.________. S’agissant d’une erreur manifeste, le dispositif doit être modifié d’office en application de l’art. 83 CP.</w:t>
      </w:r>
    </w:p>
    <w:p>
      <w:r>
        <w:rPr>
          <w:b/>
        </w:rPr>
        <w:t>E. 4</w:t>
      </w:r>
    </w:p>
    <w:p>
      <w:r>
        <w:t>Le 23 avril 2013, en cours d’après-midi, alors qu’ils se trouvaient dans la chambre de l’Hôtel […] à Lausanne occupée notamment par A.E.________, ce dernier, son frère B.E.________ et le prétendu beau-frère de celui-ci, [...] (enquête distincte), ont décidé de se procurer de l’argent par n’importe quel moyen. D’un commun accord, les manches de leurs vêtements ont été coupées afin de servir de cagoules pour cacher leurs visages lorsqu’ils agiraient. Munis de ces accessoires, les trois hommes se sont ensuite déplacés en transports publics, notamment au moyen du LEB jusqu’à l’arrêt dit « Le Lussex » à Jouxtens-Mézery. Ils ont ensuite pris place dans le véhicule automobile Fiat que leur tante, [...], avait stationné à cet endroit et se sont rendus chez une connaissance au [...], à Romanel-sur-Lausanne. Peu avant 19h00, ils ont quitté cet endroit et ont effectué le repérage, en voiture, d’un commerce dans les environs. Ils ont jeté leur dévolu sur le kiosque situé à la rue du [...] à Romanel, établissement qu’A.E.________ connaissait pour s’y être rendu à quelques reprises auparavant. A.E.________ a stationné le véhicule dont ils disposaient sur le parking situé près de la gare de Romanel-sur-Lausanne et les trois hommes se sont rendus ensemble à pied, vers le kiosque ciblé, chacun ayant pris soin de se munir d’une des cagoules artisanales décrites</w:t>
      </w:r>
    </w:p>
    <w:p>
      <w:r>
        <w:t>- 16 - ci-dessus. A.E.________ et B.E.________ s’étaient en outre armés chacun d’un couteau à lame repliable, alors que [...] était porteur d’un poinçon. Vers 19h05, alors que N.________, exploitant du kiosque en question, faisait les comptes au terme de sa journée de travail et se tenait hors de son comptoir, le dos tourné vers la porte d’entrée, les trois intéressés ont pénétré dans la pièce, les visages dissimulés sous leurs cagoules et tenant chacun dans leurs mains leur arme respective, lame dépliée. A.E.________, entré en premier, s’est immédiatement dirigé vers le commerçant et l’a saisi de la main gauche, de face, au niveau du col, tout en pointant sur son visage, à distance, la lame du couteau qu’il tenait de la main droite, alors que B.E.________ s’est directement rendu vers la caisse enregistreuse déposée sur le comptoir. Par réflexe, N.________ a tenté de repousser son agresseur en criant au secours. Dans ce mouvement, il a également tenté d’enlever la cagoule de A.E.________, lui occasionnant des griffures au cou, alors que ce dernier s’y opposait. A.E.________ et [...] ont ensuite poussé leur victime en arrière contre un mur, puis B.E.________ est également intervenu. Il a notamment signifié à ses deux comparses de quitter les lieux. Au cours de cette altercation, les deux prévenus à tout le moins ont utilisé leur arme respective et N.________ a notamment subi des lésions au visage très près du cou, à un bras et au flanc, lesquelles ont provoqué un important saignement. Le sang de la victime a été relevé sur chacune des trois armes. Les trois comparses ont quitté les lieux en emportant une somme estimée à 1'700 fr. en billets qui se trouvait dans la caisse enregistreuse. Ils ont ensuite rejoint leur véhicule pour se rendre à l’arrêt du LEB « Le Lussex » où ils se sont parqués avant de monter dans un convoi du LEB, tandis que la victime, en sang, était sortie de son</w:t>
      </w:r>
    </w:p>
    <w:p>
      <w:r>
        <w:t>- 17 - commerce avant d’être prise en charge par l’exploitante d’un commerce voisin puis des secours. B.E.________ a été interpellé par la police dans le convoi du LEB alors que ses deux comparses sont parvenus à rejoindre Lausanne et l’Hôtel […]. Ces derniers se sont encore rendus dans un établissement public en ville avant que [...] ne décide de prendre la fuite et qu’A.E.________ ne rejoigne son domicile où il a été interpellé à son tour par la police. Le butin n’a pas été retrouvé.</w:t>
      </w:r>
    </w:p>
    <w:p>
      <w:r>
        <w:rPr>
          <w:b/>
        </w:rPr>
        <w:t>E. 5</w:t>
      </w:r>
    </w:p>
    <w:p>
      <w:r>
        <w:t>L’examen clinique de la victime N.________ (P. 41) a permis de constater trois plaies à bords nets, suturées, respectivement à la face externe du bras gauche (2,3 cm), au niveau du flanc abdominal gauche (plaie pénétrante de 4 cm de long) et de l’oreille gauche au bord de la bouche (13 cm) ; quatre plaies à bords nets, dont certaines suturées, à la face antérieure des doigts de la main gauche (0,7, 1,5, 2,5, 3,5, 4,2 x 0,1 cm) ; plusieurs petites plaies superficielles du 3ème doigt de la main gauche mesurant jusqu’à 2 cm ; une plaie superficielle au niveau de la région thoracique latérale gauche (1 cm) ; deux dermabrasions croûteuses respectivement du front gauche et de la main droite ; deux ecchymoses respectivement au niveau de la face externe du bras à gauche (4x3,5 cm) et l’aile gauche du nez (0,5 x 0,3 cm). L’ensemble de ces lésions est compatible et évocateur d’une hétéro-agression. L’examen par CT-Scan de la victime a mis en évidence une plaie du flanc gauche avec un emphysème sous-cutané en regard, un hématome des tissus mous et une suffusion hémorragique intra- péritonéale. Une infiltration du tissu adipeux sous-cutané en regard de l’arc axillaire de la 10ème côte à gauche a également été observée. L’examen clinique du prévenu A.E.________ a quant à lui permis de constater une ecchymose à la face antérolatérale droite du cou, ainsi que deux dermabrasions situées respectivement à la face antéro-externe du poignet droit et à la face postérieure de la main gauche. Ces lésions peuvent avoir été provoquées au moment des faits (P. 39).</w:t>
      </w:r>
    </w:p>
    <w:p>
      <w:r>
        <w:t>- 18 - L’examen clinique du prévenu B.E.________, a permis de constater trois dermabrasions au niveau de la face postérieure de la main gauche. Ces lésions peuvent avoir été provoquées au moment de sa sortie du kiosque (P. 40). En d roit : 1. Interjeté dans les formes et délais légaux par des parties ayant la qualité pour recourir contre le jugement d’un tribunal de première instance qui a clos la procédure (art. 398 al. 1 CPP), les appels de A.E.________ et de B.E.________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t>- 19 - 2. L’appel d’A.E.________ 2.1 A.E.________ conteste tout d’abord avoir emporté la somme de 1'700 fr. ensuite de l’agression du buraliste. Il soutient qu’aucun des éléments d’appréciation contraire du Tribunal ne résiste à l’examen, plaidant ainsi la tentative de brigandage. 2.1.2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2.1.3 Pour fonder leur conviction que les auteurs avaient emporté 1'700 fr. en billets qui se trouvaient dans la caisse enregistreuse, les premiers juges se sont d’abord fondés sur les déclarations précises et documentées du plaignant qui démontrent effectivement un tel manco dans la caisse, manco constaté également par les enquêteurs sur la base d’une photographie de la bande de caisse montrant que la recette du jour s’élevaient à 2'706 fr. 70 et qui correspond au décompte effectué par le plaignant (P. 157/1, p. 5). On constate ainsi qu’il n’est pas vraisemblable que le plaignant ait fait état d’un butin qui aurait en réalité été inexistant et c’est en vain que l’appelant se prévaut des déclarations du plaignant sur le fait qu’il avait encore une somme de 4'500 fr. dans la poche de son pantalon au moment du brigandage, correspondant au fond de caisse de la veille. N.________ a ainsi distingué les différentes sommes selon qu’elles se trouvaient dans la caisse enregistreuse ou dans sa poche et on ne discerne aucune incohérence dans son récit, une fois de plus corroboré par les investigations de la police.</w:t>
      </w:r>
    </w:p>
    <w:p>
      <w:r>
        <w:t>- 20 - A l’inverse, les prévenus n’ont cessé de livrer des versions minimalistes sur leur rôle respectif, en particulier également, comme on le verra, sur la violence dont ils ont fait preuve lors de la perpétration du délit. A.E.________ ne peut donc rien déduire du fait que son frère a affirmé s’être approché de la caisse et avoir vu qu’elle était vide. D’abord, comme l’ont relevé les premiers juges, l’argent peut également avoir été pris dans un tiroir sous la caisse enregistreuse, comme l’a expliqué le plaignant. Ensuite et surtout, les déclarations des comparses ont été contradictoires au sujet de leur comportement dans le commerce, les uns soupçonnant les autres d’avoir pris l’argent (jugement attaqué, p. 36). Pour le reste, il est fort probable qu’une partie du butin, qui n’est pas important, a été dépensée et une autre dissimulée avant l’arrestation, raison pour laquelle les enquêteurs n’ont rien trouvé sur les prévenus au moment de leur interpellation. Partant, ce premier grief doit être rejeté. 2.2 L’appelant ne conteste pas avoir été porteur d’une arme dangereuse au sens de l’art. 140 ch. 2 CP, mais conteste sa condamnation pour brigandage qualifié au sens de l’art. 140 ch. 4 CP. Il fait valoir qu’il n’a jamais eu l’intention de mettre en danger la vie de la victime ou de lui causer une lésion grave. Il explique que les lésions de la victime résulteraient avant tout du fait qu’elle s’est défendue. Il soutient en outre que les preuves font défaut pour démontrer que c’est l’arme dont il était porteur qui aurait provoqué les lésions au visage du plaignant. Il invoque une violation de la présomption d’innocence et une violation de l’art. 140 ch. 4 CP, portant sur son intention dolosive. 2.2.1 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w:t>
      </w:r>
    </w:p>
    <w:p>
      <w:r>
        <w:t>- 21 - 101),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 2.2.2 Selon l’art. 140 CP, la gravité du brigandage est définie selon plusieurs niveaux. Cette infraction sera punie d’une peine privative de liberté d’un an au moins, si son auteur 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 La circonstance aggravante de la mise en danger de mort prévue à l’art. 140 ch. 4 CP doit être interprétée restrictivement en raison de l’importance de la peine, qui est une peine privative de liberté de cinq ans au moins et qui correspond ainsi à la peine du meurtre (art. 111 CP). Selon la jurisprudence, la mise en danger de mort de la victime suppose</w:t>
      </w:r>
    </w:p>
    <w:p>
      <w:r>
        <w:t>- 22 - un danger concret, imminent et très élevé que la mort puisse survenir facilement, même sans la volonté de l’auteur (ATF 121 IV 67 c. 2b). Les circonstances de fait et le comportement concret de l’auteur sont décisifs pour déterminer si la victime a couru un risque réel de lésions mortelles (ATF 117 IV 427 c. 3b ; ATF 117 IV 419 c. 2). En définitive,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précité, c. 2/bb).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(par opposition aux circonstances personnelles). Ainsi, le coauteur et le complice du brigandage sont passible de la même sanction que les auteurs, même si un seul de ceux-ci réalise une des circonstances aggravantes, lorsque ce comportement relève de la décision dont l’infraction est le fruit (TF 6S.203/2005 du 6 septembre 2005 et les références citées). 2.2.3 En l’espèce, la Cour constate en premier lieu que les faits ont été retenus sans violation de la présomption d’innocence. A.E.________ ne peut nier, et d’ailleurs il ne le fait pas dans sa déclaration d’appel, qu’il a fait usage d’un couteau pour agresser sa victime. Il ne peut non plus nier qu’il en a fait usage pour blesser sa victime puisque du sang de celle-ci a également été retrouvé sur la lame du couteau qu’il a utilisé. Il est par ailleurs établi, au vu des traces, que les trois auteurs du brigandage ont fait usage de leur arme (P. 90/1, p. 14). La sauvagerie de l’agression est encore illustrée par le cahier photos (P. 91), qui montre que la victime a abondamment saigné. En agressant de manière conjointe la victime dans le but de lui dérober de l’argent et en lui infligeant de nombreuses blessures sur le corps et le visage, les appelants sont à l’évidence les</w:t>
      </w:r>
    </w:p>
    <w:p>
      <w:r>
        <w:t>- 23 - coauteurs de l’ensemble des lésions infligées à la victime, en particulier de la lésion corporelle grave retenue et qui n’est pas, en soi, contestée. En outre, en maniant à trois des armes blanches à proximité immédiate des zones vitales, en particulier du visage et du cou du plaignant, A.E.________ réalise incontestablement objectivement et subjectivement la circonstance aggravante de la mise en danger de la mort de la victime. Contrairement à ce qu’a soutenu l’appelant en audience, tout mouvement incontrôlé de celle-ci pouvait avoir des répercussions fatales, alors que A.E.________, dans sa propre version, a continué à tenir son couteau à proximité du visage durant toute l’agression. En se comportant de la sorte et en s’associant à la violence de ses comparses, l’appelant connaissait le risque mortel qu’il faisait courir à sa victime et qui s’est concrétisé par des lésions graves, et s’en est accommodé. Ainsi, la circonstance aggravante de la mise en danger de mort est réalisée, pour le moins sous la forme du dol éventuel, ce qui est suffisant. Les conditions d’application de l’art. 140 ch. 4 sont donc remplies et le deuxième grief doit être rejeté. 2.3 L’appelant conteste sa condamnation pour infraction à la Loi fédérale sur les stupéfiants et soutient qu’il ne devrait être condamné que pour contravention à dite loi, s’agissant de consommation commune de drogue. 2.3.1 Aux termes de l’art. 19 al. 1 let. c, est puni d'une peine privative de liberté de trois ans au plus ou d'une peine pécuniaire celui qui, sans droit, aliène ou prescrit des stupéfiants, en procure de toute autre manière à un tiers ou en met dans le commerce. Selon l’art. 19a LStup, celui qui, sans droit, aura consommé intentionnellement des stupéfiants ou celui qui aura commis une infraction à l'art. 19 pour assurer sa propre consommation est passible de l'amende. 2.3.2 Mis à part le fait de consommer, l’art. 19a LStup ne vise que les actes destinés exclusivement à permettre à l’auteur de se procurer de la drogue pour sa propre consommation. Les actes comme la vente et le</w:t>
      </w:r>
    </w:p>
    <w:p>
      <w:r>
        <w:t>- 24 - courtage, qui conduisent à la consommation de stupéfiants par des tiers ou qui créent un risque concret d’aboutir à ce résultat, à l’exemple de la constitution d’un dépôt de drogue, ne peuvent bénéficier du traitement privilégié de l’art. 19a LStup (ATF 119 IV 183 ; ATF 118 IV 204). 2.3.3 En l’espèce, A.E.________ savait où se fournir en cocaïne et était le seul à s’exprimer en français. C’est également lui qui a effectué seul la transaction, la présence de ses comparses au moment de la transaction n’est ainsi, contrairement à ce qu’il soutient, pas pertinente. La marchandise acquise dans les circonstances décrites supra C3 n’était donc pas destinée à sa seule consommation, mais à un partage en trois (PV aud. 17, l. 65). C’est donc à juste titre que les premiers juges ont qualifié de remise à des tiers la part de cocaïne qui n’a pas été consommée par A.E.________. 2.3.4 La quotité de la peine infligée à A.E.________ n’est au demeurant pas contestée. Compte tenu du fait que la loi prévoit une peine privative de liberté de cinq ans au moins pour un brigandage qualifié au sens de l’art. 140 ch. 4 CP, du concours et des antécédents judiciaires italiens de l’appelant, la peine de cinq ans et demi prononcée par les premiers juges constitue en réalité un minimum. Une amende de 100 fr. sanctionnera la contravention à la LStup. 3. L’appel de B.E.________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