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PE13.007522 vom 12. Februar 2014</w:t>
      </w:r>
    </w:p>
    <w:p>
      <w:r>
        <w:t>VD Tribunal cantonal, 2014-02-12, FR</w:t>
      </w:r>
    </w:p>
    <w:p>
      <w:r>
        <w:rPr>
          <w:b/>
        </w:rPr>
        <w:t xml:space="preserve">Quelle: </w:t>
      </w:r>
      <w:r>
        <w:t>https://mcp.opencaselaw.ch/entscheid/vd_gerichte_PE13.007522</w:t>
      </w:r>
    </w:p>
    <w:p>
      <w:r>
        <w:t>FR: VD_GERICHTE PE13.007522 du 12 février 2014</w:t>
      </w:r>
    </w:p>
    <w:p>
      <w:r>
        <w:t>IT: VD_GERICHTE PE13.007522 del 12 febbraio 2014</w:t>
      </w:r>
    </w:p>
    <w:p>
      <w:pPr>
        <w:pStyle w:val="Heading2"/>
      </w:pPr>
      <w:r>
        <w:t>Erwägungen</w:t>
      </w:r>
    </w:p>
    <w:p>
      <w:r>
        <w:rPr>
          <w:b/>
        </w:rPr>
        <w:t>E. 1</w:t>
      </w:r>
    </w:p>
    <w:p>
      <w:r>
        <w:t>Une décision de refus ou de refus partiel de l’assistance judiciaire requise peut faire l’objet d’un recours aux conditions des art.</w:t>
      </w:r>
    </w:p>
    <w:p>
      <w:r>
        <w:t>- 4 - 393 ss CPP (Code de procédure pénale suisse du 5 octobre 2007 [RS 312.0]; CREP 1er mai 2013/362 c.1 et les références citées). Interjeté en temps utile (art. 396 al. 1 CPP) contre une décision du Ministère public (art. 393 al. 1 let. a CPP), par la partie plaignante qui a qualité pour recourir (art. 382 al. 1 CPP), le recours est recevable.</w:t>
      </w:r>
    </w:p>
    <w:p>
      <w:r>
        <w:rPr>
          <w:b/>
        </w:rPr>
        <w:t>E. 2</w:t>
      </w:r>
    </w:p>
    <w:p>
      <w:r>
        <w:t>CPP, l’assistance judiciaire comprend l’exonération d’avances de frais et de sûretés (let. a), l’exonération des frais de procédure (let. b) et la désignation d’un conseil juridique gratuit, lorsque la défense des intérêts de la partie plaignante l’exige (let. c).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(TF 1B_619/2011 du 31 mai 2012, c.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Il doit par ailleurs être tenu compte, dans l'appréciation de ce critère, de l'importance de l'issue de la procédure pour</w:t>
      </w:r>
    </w:p>
    <w:p>
      <w:r>
        <w:t>- 5 - le requérant.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et sur la base d'un examen sommaire. Les chances de succès ne doivent pas être déniées lorsque les démarches à entreprendre portent sur des questions complexes et que leur issue apparaît incertaine.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De manière générale, en cas de doute, l'assistance judiciaire doit être accordée, le cas échéant, en la limitant à la première instance (TF 1B_254/2013 du 27 septembre 2013 c. 2.1.1 et 2.1.2 et les références citées). b) En l'espèce, l'ordonnance de non-entrée en matière rendue à la suite des accusations de l'épouse du recourant permet de rendre vraisemblable la dénonciation calomnieuse dont celui-ci prétend avoir été victime. En outre, la plainte pour utilisation abusive du téléphone ne saurait être d'emblée qualifiée de tardive, le recourant ayant fait état, dans sa plainte, du harcèlement qui se poursuivait au moment du dépôt de sa plainte (cf. recours p. 5). Enfin, le certificat médical produit par A.A.________ à l'appui de son recours permet d'envisager un tort moral. Cela étant, on ne saurait considérer, comme le retient à tort l'ordonnance attaquée, qu'une action civile par adhésion à la procédure pénale serait d'emblée vouée à l'échec.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w:t>
      </w:r>
    </w:p>
    <w:p>
      <w:r>
        <w:t>- 6 -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 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 Au vu des infractions objet de la plainte de A.A.________ (dénonciation calomnieuse et utilisation abusive d'une installation de télécommunication), la présente cause n'est pas spécialement difficile en fait et en droit. En dépit du complexe de faits existant en arrière-plan, le requérant – qui dispose d'un bon niveau d'instruction, est de langue française et a une certaine expérience des tribunaux – paraît parfaitement en mesure de procéder seul. Ainsi en l'état, l'assistance d'un avocat ne s'avère pas nécessaire à la défense de ses intérêts. Cette assistance paraîtrait d'ailleurs disproportionnée au regard du montant des prétentions de A.A.________ (2'000 fr.). d) Vu ce qui précède, l'assistance judiciaire gratuite pour la partie plaignante pourrait être accordée à A.A.________ sous la forme d'une exonération des frais de procédure et avance de frais et de sûretés, si son indigence était confirmée. En raison des motifs retenus, le Ministère public</w:t>
      </w:r>
    </w:p>
    <w:p>
      <w:r>
        <w:t>- 7 - n'a pas examiné cette question. Cela étant, l'autorité de céans ne s'estime pas suffisamment renseignée pour définir si c'est à juste titre que A.A.________ fait valoir son impécuniosité. Il appartiendra donc au Ministère public de l'arrondissement de l'Est vaudois d'examiner ce point.</w:t>
      </w:r>
    </w:p>
    <w:p>
      <w:r>
        <w:rPr>
          <w:b/>
        </w:rPr>
        <w:t>E. 3</w:t>
      </w:r>
    </w:p>
    <w:p>
      <w:r>
        <w:t>Il s'ensuit que le recours doit être partiellement admis, l'ordonnance rendue le 7 janvier 2014 par le Ministère public de l'Est vaudois annulée et la cause renvoyée à cette autorité pour nouvelle décision au sens des considérants. La requête tendant à la désignation d'un conseil juridique gratuit pour la procédure de recours sera rejetée, pour les motifs exposés ci-dessus (cf. c. 3c supra). Vu le sort du recours, les frais du présent arrêt, par 770 fr. (art. 20 al. 1 TFJP [Tarif des frais judiciaires pénaux du 28 septembre 2010, RSV 312.03.1]), seront laissés à la charge de l’Etat (art. 423 al. 1 CPP). Par ces motifs, la Chambre des recours pénale, statuant à huis clos, prononce : I. Le recours est partiellement admis. II. L'ordonnance du 7 janvier 2014 est annulée et le dossier de la cause est renvoyé au Ministère public de l'arrondissement de l'Est vaudois pour qu'il procède dans le sens des considérants. III. La requête tendant à la désignation d'un conseil juridique gratuit pour la procédure de recours est rejetée. IV. Les frais du présent arrêt, par 770 fr. (sept cent septante francs), sont laissés à la charge de l'Etat. V. Le présent arrêt est exécutoire.</w:t>
      </w:r>
    </w:p>
    <w:p>
      <w:r>
        <w:t>- 8 - Le président : La greffière : Du L'arrêt qui précède, dont la rédaction a été approuvée à huis clos, est notifié, par l'envoi d'une copie complète, à : - Me Thierry Amy, avocat (pour A.A.________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