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PE13.005271 vom 31. Juli 2018</w:t>
      </w:r>
    </w:p>
    <w:p>
      <w:r>
        <w:t>VD Tribunal cantonal, 2018-07-31, FR</w:t>
      </w:r>
    </w:p>
    <w:p>
      <w:r>
        <w:rPr>
          <w:b/>
        </w:rPr>
        <w:t xml:space="preserve">Quelle: </w:t>
      </w:r>
      <w:r>
        <w:t>https://mcp.opencaselaw.ch/entscheid/vd_gerichte_PE13.005271</w:t>
      </w:r>
    </w:p>
    <w:p>
      <w:r>
        <w:t>FR: VD_GERICHTE PE13.005271 du 31 juillet 2018</w:t>
      </w:r>
    </w:p>
    <w:p>
      <w:r>
        <w:t>IT: VD_GERICHTE PE13.005271 del 31 luglio 2018</w:t>
      </w:r>
    </w:p>
    <w:p>
      <w:pPr>
        <w:pStyle w:val="Heading2"/>
      </w:pPr>
      <w:r>
        <w:t>Erwägungen</w:t>
      </w:r>
    </w:p>
    <w:p>
      <w:r>
        <w:rPr>
          <w:b/>
        </w:rPr>
        <w:t>E. 2</w:t>
      </w:r>
    </w:p>
    <w:p>
      <w:r>
        <w:t>Ces établissements disposent-ils d'étages ou unités de soins qui peuvent être fermés à clé durant la journée ? Le cas échéant, lesquels ?</w:t>
      </w:r>
    </w:p>
    <w:p>
      <w:r>
        <w:t>- 8 - Par changement de culture institutionnelle, les Unités de soins sont systématiquement ouvertes dans le Canton. Par principe, il n'existe dès lors plus, tout au moins dans le Département de psychiatrie du CHUV, d'étages ou d'unités de soins fermés en psychiatrie adulte, sauf situation exceptionnelle. On entend par situation exceptionnelle des circonstances où toutes les chambres de soins intensifs du Département seraient occupées, qu'aucune possibilité de transfert dans un autre établissement ne serait possible, que plusieurs patients poseraient l'indication à être admis dans une chambre de soins intensifs et que le personnel (de nuit par exemple) serait dans l'impossibilité d'intensifier la présence infirmière auprès d'un patient à risque. A la Fondation de Nant, il n'y a pas de chambre CSI (réd : chambre de soins intensifs) dédiée à cet effet. Ce sont les chambres courantes qui peuvent être sécurisées selon les cas. Les Unités de soins sont également ouvertes. Une seule division peut être fermée exceptionnellement pour un patient dont on ne souhaiterait pas qu'il fugue et qui ne serait pas pour autant justifiable du maintien dans une chambre fermée. La Clinique de La Métairie ne ferme pas ses Unités de soins, elle a une CSI. De manière générale c'est la formation du personnel à des soins personnalisés, tendant à développer au maximum une relation de confiance, et respectant le principe de proportionnalité, qui doit remplacer le plus possible la contention.</w:t>
      </w:r>
    </w:p>
    <w:p>
      <w:r>
        <w:rPr>
          <w:b/>
        </w:rPr>
        <w:t>E. 3</w:t>
      </w:r>
    </w:p>
    <w:p>
      <w:r>
        <w:t>Quels sont les raisons qui motivent l'existence – respectivement l'absence – d'une telle structure ? Une telle structure (étage ou unité fermés) n'existe pas dans le canton, les patients à risque étant admis dans des chambres de soins intensifs ou des chambres sécurisables. Les patients admis en CSI sont ceux qui présentent une maladie psychiatrique aiguë, associée à un trouble majeur du comportement, une inaccessibilité aux interventions de soins courants et à la communication, une auto ou hétéro-agressivité, une agitation ingérable, une désinhibition problématique. En cas de grande dangerosité (risque élevé de passage à l'acte),</w:t>
      </w:r>
    </w:p>
    <w:p>
      <w:r>
        <w:t>- 9 - les soignants mobilisent tous leurs savoirs en équipe dans le domaine et font appel aux renforts nécessaires au sein de l'Hôpital ou à la police. La raison qui justifie l'absence de telles structures est également décrite dans la réponse à la question suivante. Le recours à la contention étant une mesure exceptionnelle, elle est pratiquée essentiellement dans les chambres de soins intensifs ou fermées, adaptée à chaque situation particulière, en fonction de critères cliniques très stricts et encadrés par des protocoles répertoriés. La culture institutionnelle a changé, le droit des patients également, et on ne saurait faire subir, sur un étage entier, un dispositif fermé à d'autres patients dont cela altérerait la qualité d'accueil. Le manque de capacité d'hébergement ne permet par ailleurs pas de profiler un étage entier en fonction d'une situation clinique individuelle, ceci d'autant moins que les hôpitaux psychiatriques ont régulièrement diminué leurs nombres de lits au cours des années, avec un redéploiement sur les soins ambulatoires et l'intervention d'équipes mobiles.</w:t>
      </w:r>
    </w:p>
    <w:p>
      <w:r>
        <w:rPr>
          <w:b/>
        </w:rPr>
        <w:t>E. 3.1</w:t>
      </w:r>
    </w:p>
    <w:p>
      <w:r>
        <w:t>L'art. 117 CP réprime le comportement de celui qui, par négligence, aura causé la mort d'une personne. La réalisation de cette infraction suppose ainsi la réunion de trois conditions : le décès d'une personne, une négligence et un lien de causalité naturelle et adéquate entre la négligence et la mort. Si l'une de ces trois conditions fait défaut, le délit n'est pas réalisé (TF 6B_275/2015 du 22 juin 2016 consid. 3).</w:t>
      </w:r>
    </w:p>
    <w:p>
      <w:r>
        <w:rPr>
          <w:b/>
        </w:rPr>
        <w:t>E. 3.2</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- 14 -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 ATF 129 IV 119 consid. 2.1 ; TF 6B_934/2009 du 22 décembre 2009 consid. 1.1). En fin de compte, la prudence à laquelle l’auteur est tenu se détermine en fonction des circonstances concrètes et de sa situation personnelle, étant donné que, par la nature des choses, il est impossible que tout soit régi par des prescriptions (ATF 135 IV 56 précité et les références citées).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 médecin est tenu d'observer les règles de l'art médical, soit les principes établis par la science médicale, généralement reconnus et admis, communément suivis et appliqués par les praticiens (ATF 133 III 121 consid. 3.1). Il n'a pas à</w:t>
      </w:r>
    </w:p>
    <w:p>
      <w:r>
        <w:t>- 15 - répondre des dangers ou des risques qui sont inhérents à tout acte médical et à toute maladie. Il viole en revanche ses devoirs lorsqu'il pose un diagnostic, choisit une thérapie ou définit une approche thérapeutique qui, selon l'état général des connaissances professionnelles, n'apparaît plus défendable et ne satisfait ainsi pas aux exigences objectives de l'art médical (ATF 130 IV 7 consid. 3.3, JdT 2004 I 497).</w:t>
      </w:r>
    </w:p>
    <w:p>
      <w:r>
        <w:rPr>
          <w:b/>
        </w:rPr>
        <w:t>E. 3.3</w:t>
      </w:r>
    </w:p>
    <w:p>
      <w:r>
        <w:t>Les recourants reprochent au Ministère public de s’être écarté de l’instruction qui lui avait été donnée par la Chambre des recours pénale (cf. lettre A.e supra). Selon eux, il n’était pas requis du Ministère public de se déterminer sur la question de savoir si la T.________ « se trouvait dans une situation telle qu'il ne pouvait répondre aux besoins sécuritaires d'un patient nécessitant une chambre de soins fermée et qui aurait dû conduire ses responsables à décider la fermeture de l'unité de soins », mais bien d’examiner si un système d'étages ou d’unités de soins pouvant être fermés à clé durant la journée existait dans les autres établissements psychiatriques, publics ou privés, du canton de Vaud et, dans l'affirmative, s'il était effectivement utilisé. Or les recourants soutiennent que selon les réponses du Médecin cantonal, il existait bel et bien la possibilité de fermer des unités de soins dans le canton, en tout cas dans le Département de psychiatrie du CHUV, cette possibilité étant utilisée lors de situations exceptionnelles, soit des circonstances où toutes les chambres de soins intensifs du Département seraient occupées, qu'aucune possibilité de transfert dans un autre établissement ne serait possible, que plusieurs patients poseraient l'indication à être admis dans une chambre de soins intensifs et que le personnel (de nuit par exemple) serait dans l'impossibilité d'intensifier la présence infirmière auprès d'un patient à risque (réponse à la question 2). En l’espèce, selon les recourants, la T.________ aurait précisément été confronté à une telle situation exceptionnelle, puisque le personnel était réduit et qu’il était donc impossible d’intensifier la présence médicale permettant tant de prendre en charge D.________ que de le surveiller. En outre, le Médecin cantonal a précisé, toujours en réponse à la question 2, qu’à la Fondation de Nant, où il n'y a pas de</w:t>
      </w:r>
    </w:p>
    <w:p>
      <w:r>
        <w:t>- 16 - chambre de soins intensifs mais où ce sont les chambres courantes qui peuvent être sécurisées selon les cas, « une seule division peut être fermée exceptionnellement pour un patient dont on ne souhaiterait pas qu'il fugue et qui ne serait pas pour autant justifiable du maintien dans une chambre fermée ». Les recourants font valoir qu’il en va de même aux HUG, où l’unité de psychiatrie hospitalière adulte (UPHA), qui a une capacité de dix-neuf lits, peut être fermée pour assurer la sécurité des patients face à un risque suicidaire ou de fugue. Selon les recourants, force serait de constater que la possibilité de fermer une division ou une unité de soins existe dans d’autres établissements psychiatriques du canton (Département de psychiatrie du CHUV et Fondation de Nant) et qu’elle est effectivement utilisée dans des circonstances exceptionnelles, qui auraient été réalisées en l’espèce. Ainsi, alors que lors de son admission, D.________ s’était vu prescrire un régime « étage strict », qui était concrètement garanti la nuit par le verrouillage des portes du pavillon, ce régime – qui restait applicable le lendemain en l’absence de réévaluation de son cas – n’était plus garanti pendant la journée, après l’ouverture des portes du pavillon vers 7h30-8h, puisqu’il était impossible de surveiller les patients et de les empêcher de sortir malgré l’ordre de maintien d’étage. En conséquence, selon les recourants, il conviendrait de constater, suivant les conclusions de l’expertise du Dr [...], que la T.________, respectivement les membres du personnel soignant, en ne garantissant pas une prise en charge adaptée, notamment en ne mettant pas en place de système de contrôle des mouvements et de surveillance, a violé son devoir de diligence à l’égard de D.________ et a engagé sa responsabilité pénale.</w:t>
      </w:r>
    </w:p>
    <w:p>
      <w:r>
        <w:rPr>
          <w:b/>
        </w:rPr>
        <w:t>E. 3.4</w:t>
      </w:r>
    </w:p>
    <w:p>
      <w:r>
        <w:t>L’argumentation des recourants procède d’une vision erronée des explications du médecin cantonal. En effet, dans sa missive du 1er février 2018, le médecin cantonal commence par affirmer que par changement de culture institutionnelle, les unités de soins sont systématiquement ouvertes et que par principe, il n'existe dès lors plus, dans les établissements psychiatriques du canton, d'étages ou d'unités de soins fermés en psychiatrie adulte (P. 70/1 R. 2). Il indique que les patients à risque sont admis dans des chambres de soins intensifs ou des</w:t>
      </w:r>
    </w:p>
    <w:p>
      <w:r>
        <w:t>- 17 - chambres sécurisables, en fonction de critères cliniques très stricts et encadrés par des protocoles répertoriés, car on ne saurait faire subir, sur un étage entier, un dispositif fermé à d’autres patients dont cela altérerait la qualité d’accueil (P. 70/1 R. 3). En d’autres termes, il explique qu’une cohorte de patients ne peut être soumise à une hospitalisation sécurisée, puisqu'il s'agit d'indications cliniques liées à des pathologies et à des décisions cliniques individuelles (P. 70/1 R. 4). Toutefois, le Médecin cantonal réserve ensuite la possibilité de fermer toute une division ou une unité de soins à clé durant la journée dans des situations exceptionnelles, en précisant qu’« on entend par situation exceptionnelle des circonstances où toutes les chambres de soins intensifs du Département seraient occupées, qu'aucune possibilité de transfert dans un autre établissement ne serait possible, que plusieurs patients poseraient l'indication à être admis dans une chambre de soins intensifs et que le personnel (de nuit par exemple) serait dans l'impossibilité d'intensifier la présence infirmière auprès d'un patient à risque » (P. 70/1 R. 2). Contrairement à ce que semblent penser les recourants, il ne suffit pas, pour que l’on se trouve dans une telle situation exceptionnelle, que le personnel soit réduit et qu’il soit impossible d’intensifier la présence médicale. Il faut bien plutôt, cumulativement, que plusieurs patients présentent une indication pour être admis en chambre de soins intensifs alors que toutes les chambres de soins intensifs sont occupées et qu’il n’existe aucune possibilité de transfert dans un autre établissement ni aucune possibilité d’intensifier la présence infirmière auprès des patients à risque. Or ces conditions n’étaient clairement pas remplies en l’espèce, comme cela a déjà été constaté dans le précédent arrêt de la Chambre des recours pénale. Les recourants ne sauraient par ailleurs tirer argument du fait que le Médecin cantonal ait évoqué le cas particulier de la Fondation de Nant où « une seule division peut être fermée exceptionnellement pour un patient dont on ne souhaiterait pas qu'il fugue et qui ne serait pas pour autant justifiable du maintien dans une chambre fermée » (P. 70/1 R. 2). En effet, la Fondation de Nant – où il n'y a pas</w:t>
      </w:r>
    </w:p>
    <w:p>
      <w:r>
        <w:t>- 18 - chambre de soins intensifs mais où ce sont les chambres courantes qui peuvent être sécurisées selon les cas – n’a manifestement pas encore pleinement intégré les procédures établies depuis 2009, la fermeture, même exceptionnelle, de toute une division pour un patient qui ne serait pas justifiable du maintien dans une chambre fermée était contraire à tous les principes applicables en la matière, tels que décrits par le Médecin cantonal. Enfin, dans le cas d’espèce, le placement de D.________ dans une chambre de soins intensifs n’était pas préconisé, ce qui a été confirmé par l’expert (P. 25/2 p. 20 R. 4). Par conséquent, le T.________ ne se trouvait pas dans une situation telle qu’il ne pouvait pas répondre aux besoins sécuritaires d’un patient nécessitant une chambre de soins fermée et qui aurait dû conduire ses responsables à décider la fermeture de l’unité de soins. Au vu de ces éléments, on ne saurait retenir une faute de le T.________ de n’avoir pas fermé l’unité dans laquelle se trouvait D.________, les conditions de cette mesure n’étant pas réunies. Partant, aucune violation du devoir de diligence ne saurait être reprochée à le T.________, respectivement aux membres de sa direction. En l’absence de faute, c’est à bon droit que le Ministère public a rendu une ordonnance de classement dans cette affaire. 4. Il résulte de ce qui précède que le recours doit être rejeté, sans autre échange d’écritures, et l'ordonnance de classement du 22 mai 2018 confirmée. Les frais de la procédure de recours, par 1'870 fr. (art. 20 al. 1 TFIP [tarif des frais de procédure et indemnités en matière pénale du 28 septembre 2010 ; RSV 312.03.1]), seront mis à la charge des recourants, qui succombent (art. 428 al. 1 CPP), à parts égales et solidairement entre eux (art. 418 al. 1 et 2 CPP).</w:t>
      </w:r>
    </w:p>
    <w:p>
      <w:r>
        <w:t>- 19 - Par ces motifs, la Chambre des recours pénale prononce : I. Le recours est rejeté. II. L’ordonnance du 22 mai 2018 est confirmée. III. Les frais d’arrêt, par 1’870 fr. (mille huit cent septante francs), sont mis à la charge des recourants, à parts égales et solidairement entre eux. IV. L’arrêt est exécutoire. Le président : La greffière : Du Le présent arrêt, dont la rédaction a été approuvée à huis clos, est notifié, par l'envoi d'une copie complète, à : - Me Flore Primault, avocate (pour A.J.________ et B.J.________), - Ministère public central, et communiqué à : - Direction de la T.________,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- 20 - La greffière :</w:t>
      </w:r>
    </w:p>
    <w:p>
      <w:r>
        <w:rPr>
          <w:b/>
        </w:rPr>
        <w:t>E. 4</w:t>
      </w:r>
    </w:p>
    <w:p>
      <w:r>
        <w:t>Lorsqu'il existe un système d'étages ou unités fermés durant la journée, est-il effectivement utilisé ? Des étages ou des unités spéciales fermées ne sont pas utilisés pour la contention. Une cohorte de patients ne peut être soumise à une hospitalisation sécurisée, puisqu'il s'agit d'indications cliniques liées à des pathologies et à des décisions cliniques individuelles. En raison des procédures établies depuis 2009, le recours aux CSI doit être une mesure exceptionnelle, comme dernier recours, quand toute autre mesure clinique a d'abord été tentée, en respectant une stricte proportionnalité, après décision pluridisciplinaire, constamment réévaluée et selon un protocole bien établi (cf. documents annexes). De fait, les mesures de contraintes en chambres en CSI ont considérablement diminué ces dix dernières années grâce à des réglementations, des mesures d'information, d'accompagnement et de formation du personnel à la gestion de l'agressivité.</w:t>
      </w:r>
    </w:p>
    <w:p>
      <w:r>
        <w:rPr>
          <w:b/>
        </w:rPr>
        <w:t>E. 5</w:t>
      </w:r>
    </w:p>
    <w:p>
      <w:r>
        <w:t>Quels sont les motifs de son utilisation, respectivement de son inutilisation ? Cette question tombe pour les étages ou les unités spéciales.</w:t>
      </w:r>
    </w:p>
    <w:p>
      <w:r>
        <w:t>- 10 - Les motifs d'utilisation ou de non-utilisation sont évoqués dans les réponses qui précèdent : indications cliniques, recherche de toutes les alternatives possibles, durée brève, limitation à une situation de crise et de dangerosité avérée.</w:t>
      </w:r>
    </w:p>
    <w:p>
      <w:r>
        <w:rPr>
          <w:b/>
        </w:rPr>
        <w:t>E. 6</w:t>
      </w:r>
    </w:p>
    <w:p>
      <w:r>
        <w:t>Lorsqu'un tel système est utilisé, quels sont les critères d'admission d'une personne dans une telle structure ? Les motifs d'admission sont évoqués plus haut. En annexe vous trouverez le rapport d'un groupe de travail réunissant des représentants des 4 hôpitaux psychiatriques du canton sous la présidence du professeur Pierre Bovet, rédigé en octobre 2009 (avec un complément rédigé en novembre 2009) et qui reste d'actualité. Destiné au conseiller d'Etat il a inspiré toutes les mesures prises depuis lors dans le canton.</w:t>
      </w:r>
    </w:p>
    <w:p>
      <w:r>
        <w:rPr>
          <w:b/>
        </w:rPr>
        <w:t>E. 7</w:t>
      </w:r>
    </w:p>
    <w:p>
      <w:r>
        <w:t>Existe-t-il des directives cantonales en la matière ? Il n'existe pas de directives concernant des étages ou des unités spéciales, si elles devaient exister ce sont les directives des CSI qui seraient appliquées par analogie. Vous trouverez en annexe le formulaire « Décision de plan de traitement sans consentement du patient » rédigé et inspiré sous l'impulsion du Conseiller d'Etat M. Pierre-Yves Maillard qui se préoccupe de ces questions depuis le début de ses mandats, également dans d'autres lieux de séjour comme les Foyers de personnes souffrant de handicap et les EMS. » b) Agissant par courrier du 3 mai 2018 dans le délai prolongé de l'art. 318 CPP, les parties plaignantes n'ont présenté aucune nouvelle réquisition de preuves. c) Par ordonnance du 22 mai 2018, le Ministère public central, division affaires spéciales, a ordonné le classement de la procédure pénale instruite ensuite du décès de D.________ (I), a levé les séquestres portant sur le dossier médical de D.________ de l’T.________ versé sous fiche n° 4152 ainsi que sur celui de l’Hôpital de […] versé sous fiche n° 4153 et en a ordonné la restitution à l’T.________, respectivement à l’Hôpital de […] , dès l’ordonnance définitive et exécutoire (II) et a laissé les frais de procédure à la charge de l’Etat (III).</w:t>
      </w:r>
    </w:p>
    <w:p>
      <w:r>
        <w:t>- 11 - A l’appui de cette ordonnance, la Procureure s’est fondée sur la missive du 1er février 2018 du médecin cantonal qui révélait que les unités de soins étaient systématiquement ouvertes dans le canton. Le médecin cantonal a confirmé que, de manière générale, la création d'une relation de confiance et le respect du principe de proportionnalité étaient préférés à la contention. Il a exposé que, plus particulièrement au sein du département de psychiatrie du CHUV, il n'existait par principe plus d'étages ou d'unités de soins fermés, sauf « situation exceptionnelle », une telle situation étant réalisée si l'établissement venait à manquer de chambre de soins intensifs en présence d'un patient à risque ayant besoin de ce type de contention. La Procureure a considéré que dans le cas d'espèce, le placement de D.________ dans une chambre de soins intensifs n'était pas préconisé, ce qui avait été confirmé par l'expert, et que, par conséquent, la T.________ ne se trouvait pas dans une situation telle qu'il ne pouvait pas répondre aux besoins sécuritaires d'un patient nécessitant une chambre de soins fermée et qui aurait dû conduire ses responsables à décider la fermeture de l'unité de soins. Elle a retenu qu’on ne saurait retenir une faute de le T.________ de n'avoir pas fermé l'unité dans laquelle se trouvait D.________, les conditions de cette mesure n'étant manifestement pas réunies. Elle a enfin conclu que vu les raisons développées par le médecin cantonal dans son courrier du 1er février 2018, aucune violation du devoir de diligence ne saurait être reprochée à la T.________, respectivement aux membres de sa direction. C. Par acte du 4 juin 2018, A.J.________ et B.J.________ ont recouru contre cette ordonnance en concluant sous suite de frais et de dépens, à son annulation et au renvoi de la cause au Ministère public central pour instruction complémentaire dans le sens des considérants, et à ce que le Ministère public central soit invité à rendre une ordonnance pénale, subsidiairement un acte d’accusation.</w:t>
      </w:r>
    </w:p>
    <w:p>
      <w:r>
        <w:t>- 12 - Il n’a pas été ordonné d’échange d’écritures. En d roit : 1.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1.2 Interjeté dans le délai légal auprès de l’autorité compétente par les parties plaignantes, qui ont la qualité pour recourir (cf. art. 382 al. 1 CPP), et satisfaisant aux conditions de forme posées par la loi (art. 385 al. 1 CPP), le recours est recevable.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w:t>
      </w:r>
    </w:p>
    <w:p>
      <w:r>
        <w:t>- 13 -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