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PE13.003328 vom 31. Mai 2013</w:t>
      </w:r>
    </w:p>
    <w:p>
      <w:r>
        <w:t>VD Tribunal cantonal, 2013-05-31, FR</w:t>
      </w:r>
    </w:p>
    <w:p>
      <w:r>
        <w:rPr>
          <w:b/>
        </w:rPr>
        <w:t xml:space="preserve">Quelle: </w:t>
      </w:r>
      <w:r>
        <w:t>https://mcp.opencaselaw.ch/entscheid/vd_gerichte_PE13.003328</w:t>
      </w:r>
    </w:p>
    <w:p>
      <w:r>
        <w:t>FR: VD_GERICHTE PE13.003328 du 31 mai 2013</w:t>
      </w:r>
    </w:p>
    <w:p>
      <w:r>
        <w:t>IT: VD_GERICHTE PE13.003328 del 31 maggio 2013</w:t>
      </w:r>
    </w:p>
    <w:p>
      <w:pPr>
        <w:pStyle w:val="Heading2"/>
      </w:pPr>
      <w:r>
        <w:t>Erwägungen</w:t>
      </w:r>
    </w:p>
    <w:p>
      <w:r>
        <w:rPr>
          <w:b/>
        </w:rPr>
        <w:t>E. 1</w:t>
      </w:r>
    </w:p>
    <w:p>
      <w:r>
        <w:t>a) Le recours doit être exercé dans les dix jours dès la notification de la décision attaquée (art. 384 let. b et 396 al. 1 CPP [Code de procédure pénale suisse du 5 octobre 2007; RS 312.0]).</w:t>
      </w:r>
    </w:p>
    <w:p>
      <w:r>
        <w:t>- 3 - Selon la jurisprudence, le fardeau de la preuve de la notification incombe à l'autorité qui entend en tirer une conséquence juridique (ATF 129 I 8 c. 2.2). L'autorité supporte en effet les conséquences de l'absence de preuve en ce sens que si la notification d'un acte envoyé sous pli simple ou sa date est contestée et s'il existe effectivement un doute à ce sujet, il y a lieu de se fonder sur les déclarations du destinataire de l'envoi (ATF 124 V 400 c. 2a). L’autorité qui entend se prémunir contre le risque d'échec de la preuve de la notification doit notifier ses actes judiciaires sous pli recommandé avec accusé de réception (ATF 129 I 8 c. 2.2). b) En l’espèce, comme l’ordonnance du 6 mai 2013 a été communiquée sous pli simple, contrairement à ce que prévoit l’art. 85 al.</w:t>
      </w:r>
    </w:p>
    <w:p>
      <w:r>
        <w:rPr>
          <w:b/>
        </w:rPr>
        <w:t>E. 2</w:t>
      </w:r>
    </w:p>
    <w:p>
      <w:r>
        <w:t>a) En dehors des cas de défense obligatoire – hypothèse non réalisée en l'espèce –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w:t>
      </w:r>
    </w:p>
    <w:p>
      <w:r>
        <w:t>- 4 - Cette disposition codifie la jurisprudence rendue par le Tribunal fédéral avant l'entrée en vigueur du Code de procédure pénale suisse en matière de défense d'office (Harari/Aliberti, op. cit., nn. 60 ss ad art. 132 CPP, p. 558).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w:t>
      </w:r>
    </w:p>
    <w:p>
      <w:r>
        <w:t>- 5 - b) En l’espèce, la recourante, qui, âgée de 25 ans, est apparemment de langue maternelle allemande (cf. P. 10), a renoncé, lors de son interrogatoire de police, à être entendue par le canal d’un interprète (PV aud. 2). Elle est mise en cause pour avoir utilisé une somme d’argent prêtée par la plaignante, qui avait été amenée à communiquer ses coordonnées bancaires, à d’autres fins que celles qui avaient été fixées initialement, l’argent prélevé du compte de la lésée ayant été employé à l’achat de deux billets d’avion, au lieu de servir de garantie dans une procédure administrative. L’infraction d’abus de confiance (art. 138 ch. 1 CP) retenue par le procureur est certes un crime (art. 10 al. 2 CP), puisqu’elle est passible d’une peine privative de liberté de cinq ans au plus ou d’une peine pécuniaire. Toutefois, compte tenu de l'ensemble des circonstances, la recourante est exposée à une peine manifestement inférieure à quatre mois de privation de liberté. La sanction qui lui a été infligée par ordonnance pénale du 28 mars 2013, frappée d'opposition, tend à le démontrer. Au surplus, la cause est simple en fait et en droit. Elle ne saurait être qualifiée de complexe uniquement parce que la recourante n’admet pas les faits ou, plus exactement, parce que, usant de son droit de se taire, elle a refusé de répondre aux questions posées par la police lors de l’interrogatoire du 29 août 2012 (PV aud. 2). L’affaire est dépourvue de toute gravité objective. En conséquence, la défense des intérêts de la recourante, bien qu'elle ne soit pas familière des procédures judiciaires en Suisse et dans le canton de Vaud, comme beaucoup de non juristes d'ailleurs, ne justifie pas qu'elle soit assistée d'un avocat dans la présente cause. L'intéressée, qui a été citée à comparaître à l’audience du Ministère public de l’arrondissement de Lausanne le 26 juillet 2013 pour y être entendue comme prévenue, est capable de se défendre efficacement seule. Dans un arrêt du 4 janvier 2012 (1B_605/2011), le Tribunal fédéral a confirmé l’appréciation de l’autorité cantonale, selon laquelle la cause ne présentait pas de difficultés particulières en fait et en droit, s’agissant du reproche fait au prévenu d’avoir tenté de soutirer une somme de 10'000</w:t>
      </w:r>
    </w:p>
    <w:p>
      <w:r>
        <w:t>- 6 - euros à une nonagénaire et de s’être fait remettre par elle une somme de 5'000 francs. Enfin, on relèvera que la plaignante n’est pas non plus assistée dans la présente cause. L'une des conditions de la défense d'office faisant défaut, on peut se dispenser d'examiner l'autre, soit l'indigence de la requérante (art. 132 al. 1 let. b CPP).</w:t>
      </w:r>
    </w:p>
    <w:p>
      <w:r>
        <w:rPr>
          <w:b/>
        </w:rPr>
        <w:t>E. 3</w:t>
      </w:r>
    </w:p>
    <w:p>
      <w:r>
        <w:t>En définitive, le recours, manifestement mal fondé, doit être rejeté sans autres échanges d'écritures (art. 390 al. 2 CPP) et l’ordonnance attaquée confirmée. Les frais de la procédure de recours, par 660 fr. (art. 20 al. 1 TFJP [Tarif des frais judiciaires pénaux du 28 septembre 2010, RSV 312.03.1]), sont mis à la charge de la recourante, qui succombe (art. 428 al. 1 CPP). Par ces motifs, la Chambre des recours pénale, statuant à huis clos, prononce : I. Le recours est rejeté. II. L’ordonnance du 6 mai 2013 est confirmée. III. Les frais d’arrêt, par 660 fr. (six cent soixante francs), sont mis à la charge de D.________. IV. Le présent arrêt est exécutoire. Le président : Le greffier :</w:t>
      </w:r>
    </w:p>
    <w:p>
      <w:r>
        <w:t>- 7 - Du L'arrêt qui précède, dont la rédaction a été approuvée à huis clos, est notifié, par l'envoi d'une copie complète, à : - Mme D.________,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