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PE13.001946 vom 23. August 2013</w:t>
      </w:r>
    </w:p>
    <w:p>
      <w:r>
        <w:t>VD Tribunal cantonal, 2013-08-23, FR</w:t>
      </w:r>
    </w:p>
    <w:p>
      <w:r>
        <w:rPr>
          <w:b/>
        </w:rPr>
        <w:t xml:space="preserve">Quelle: </w:t>
      </w:r>
      <w:r>
        <w:t>https://mcp.opencaselaw.ch/entscheid/vd_gerichte_PE13.001946</w:t>
      </w:r>
    </w:p>
    <w:p>
      <w:r>
        <w:t>FR: VD_GERICHTE PE13.001946 du 23 août 2013</w:t>
      </w:r>
    </w:p>
    <w:p>
      <w:r>
        <w:t>IT: VD_GERICHTE PE13.001946 del 23 agosto 2013</w:t>
      </w:r>
    </w:p>
    <w:p>
      <w:pPr>
        <w:pStyle w:val="Heading2"/>
      </w:pPr>
      <w:r>
        <w:t>Erwägungen</w:t>
      </w:r>
    </w:p>
    <w:p>
      <w:r>
        <w:rPr>
          <w:b/>
        </w:rPr>
        <w:t>E. 1</w:t>
      </w:r>
    </w:p>
    <w:p>
      <w:r>
        <w:t>CPP, le recours est recevable.</w:t>
      </w:r>
    </w:p>
    <w:p>
      <w:r>
        <w:rPr>
          <w:b/>
        </w:rPr>
        <w:t>E. 2</w:t>
      </w:r>
    </w:p>
    <w:p>
      <w:r>
        <w:t>a)La recourante fait grief à la Procureure d’une fausse application de l’art. 136 CPP. Elle se prévaut d’une double qualité de partie plaignante et de dénonciatrice. b)L’art. 104 al. 1 let. b CPP dispose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considérés comme des lésés les personnes qui ont qualité pour déposer plainte pénale (art. 115 al. 2 CPP). Le lésé est au nombre des « autres participants à la procédure » au sens de l’art. 105 CPP, étant mentionné à l’al. 1 let. a de cette disposition. Il en va de même des personnes qui dénoncent les infractions, celles-ci étant mentionnées à l’al. 1 let. b de cette disposition. Selon l’art. 105 al. 2 CPP, lorsque des participants à la procédure visés à l'al. 1 sont directement touchés dans leurs droits, la qualité de partie leur est reconnue dans la mesure nécessaire à la sauvegarde de leurs intérêts. L’art. 127 al. 1 CPP dispose que le prévenu, la partie plaignante et les autres participants à la procédure peuvent se faire assister d'un conseil juridique pour défendre leurs intérêts. Lorsque la norme protège un bien juridique individuel, la qualité de lésé appartient au titulaire de ce bien (ATF 138 IV 256 c. 2.3 p. 263; ATF 129 IV 95 c. 3.1 pp. 98 s.; ATF 126 IV 42 c. 2a pp. 43 s.; ATF 117 la 135 c. 2a p. 137; Perrier, in : Kuhn/Jeanneret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w:t>
      </w:r>
    </w:p>
    <w:p>
      <w:r>
        <w:t>- 6 - l’atteinte directe selon cette disposition se rapporte à la violation du droit pénal, et non à un préjudice (ATF 139 IV 78 c 3.3.3; Garbarski, Le lésé et la partie plaignante en procédure pénale : état des lieux de la jurisprudence récente, in : SJ 2013 II 123 ss, spéc. p. 124). c)Selon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 D’après l’art. 136 al. 2 CPP, l'assistance judiciaire comprend (a) l'exonération d'avances de frais et de sûretés, (b) l'exonération des frais de procédure et (c) la désignation d'un conseil juridique gratuit, lorsque la défense des intérêts de la partie plaignante l'exige.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(Mazzucchelli/Postizzi, in : Niggli/Heer/Wiprächtiger [éd.], Basler Kommentar, Schweizerische</w:t>
      </w:r>
    </w:p>
    <w:p>
      <w:r>
        <w:t>- 7 - Strafprozessordnung, Jugendstrafprozessordnung, Bâle 2011, n. 16 ad art. 136 CPP; Harari/Corminboeuf, op. cit., n. 46 ad art. 136 CPP).</w:t>
      </w:r>
    </w:p>
    <w:p>
      <w:r>
        <w:rPr>
          <w:b/>
        </w:rPr>
        <w:t>E. 4</w:t>
      </w:r>
    </w:p>
    <w:p>
      <w:r>
        <w:t>a)En l’occurrence, la qualité de lésée doit assurément être reconnue à la recourante pour ce qui est des faits dénoncés énoncés sous chiffres 1 à 5 de l’ordonnance. La recourante a en outre validement exprimé la volonté de se constituer partie plaignante au pénal et au civil. Elle peut donc revendiquer le statut de partie plaignante en rapport avec ces cas. La condition préalable de l’indigence paraît en outre établie (P. 19 et annexes). Partant, l’assistance judiciaire gratuite pourrait entrer en ligne de compte pour ce qui est de ces faits, pour autant que ses autres conditions soient réalisées, ce qui sera examiné plus loin (voir lettre b ci- dessous). Pour leur part, les faits dénoncés énoncés sous chiffres 6 à 8 de l’ordonnance ne concernent que les enfants du couple. La recourante n’est donc pas directement et personnellement touchée par ces faits. Qui plus est, les enfants, nés en 1990 et en 1992, étaient l’un et l’autre majeur lors du dépôt de la plainte le 25 janvier 2013 déjà. L’accession des enfants à la majorité exclut le statut de lésée de la recourante selon l’art. 30 al. 2 CP, par renvoi de l’art. 115 al. 2 CPP. Il s’ensuit que la recourante n’a pas la qualité de lésée et qu’elle ne saurait dès lors avoir la qualité de partie plaignante. L’assistance judiciaire gratuite est dès lors exclue par principe pour ce qui est de ces faits, la question de savoir si la recourante pouvait bénéficier de l’assistance judiciaire en qualité de dénonciatrice sera examiné plus loin (voir lettre c ci-dessous). b)Pour ce qui est des faits dénoncés énoncés sous chiffres 1 à</w:t>
      </w:r>
    </w:p>
    <w:p>
      <w:r>
        <w:rPr>
          <w:b/>
        </w:rPr>
        <w:t>E. 5</w:t>
      </w:r>
    </w:p>
    <w:p>
      <w:r>
        <w:t>En définitive, le recours, manifestement mal fondé, doit être rejeté sans autres échanges d’écritures (art. 390 al. 2 CPP). Les frais de la procédure de recours, constitués en l’espèce du seul émolument d'arrêt, par 1’100 fr. (art. 20 al. 1 TFJP [tarif des frais judiciaires pénaux; RSV 312.03.1]), seront mis à la charge de la recourante, qui succombe (art. 428 al. 1 CPP). A noter enfin que la recourante ne demande pas l’assistance judiciaire séparément pour la présente procédure de recours.</w:t>
      </w:r>
    </w:p>
    <w:p>
      <w:r>
        <w:t>- 11 - Par ces motifs, la Chambre des recours pénale, statuant à huis clos, prononce : I. Le recours est rejeté. II. L’ordonnance du 15 juillet 2013 est confirmée. III. Les frais d'arrêt, par 1’100 fr. (mille cent francs), sont mis à la charge de la recourante. IV. L'arrêt est exécutoire. Le président : Le greffier : Du L'arrêt qui précède, dont la rédaction a été approuvée à huis clos, est notifié, par l'envoi d'une copie complète, à : - Me Laurent Kohli, avocat (pour Z.________),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