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PE13.001050 vom 10. September 2013</w:t>
      </w:r>
    </w:p>
    <w:p>
      <w:r>
        <w:t>VD Tribunal cantonal, 2013-09-10, FR</w:t>
      </w:r>
    </w:p>
    <w:p>
      <w:r>
        <w:rPr>
          <w:b/>
        </w:rPr>
        <w:t xml:space="preserve">Quelle: </w:t>
      </w:r>
      <w:r>
        <w:t>https://mcp.opencaselaw.ch/entscheid/vd_gerichte_PE13.001050</w:t>
      </w:r>
    </w:p>
    <w:p>
      <w:r>
        <w:t>FR: VD_GERICHTE PE13.001050 du 10 septembre 2013</w:t>
      </w:r>
    </w:p>
    <w:p>
      <w:r>
        <w:t>IT: VD_GERICHTE PE13.001050 del 10 settembre 2013</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- 11 - traitement du recours (art. 389 al. 3 CPP; TF 6B_78/2012 du 27 août 2012 c. 3.1).</w:t>
      </w:r>
    </w:p>
    <w:p>
      <w:r>
        <w:rPr>
          <w:b/>
        </w:rPr>
        <w:t>E. 2.1</w:t>
      </w:r>
    </w:p>
    <w:p>
      <w:r>
        <w:t>; ATF 134 IV 97 c. 4). Selon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et la peine de travail d’intérêt général ne paraissent pas exécutables (TF 6B_599/2011 du 16 mars 2012 c. 3.1 in fine et les références citées). Une peine pécuniaire peut être exclue pour des motifs de prévention spéciale (TF 6B_128/2011 du 14 juin 2011, c. 3.4) ou parce qu'elle prive le prévenu du nécessaire, voire de l'indispensable ; une peine de travail d’intérêt général entre en considération non seulement si le condamné a donné son accord, mais également s’il est apte et capable d’effectuer le travail d’intérêt général (ATF 134 IV 97 c. 5.2.3).</w:t>
      </w:r>
    </w:p>
    <w:p>
      <w:r>
        <w:t>- 15 -</w:t>
      </w:r>
    </w:p>
    <w:p>
      <w:r>
        <w:rPr>
          <w:b/>
        </w:rPr>
        <w:t>E. 3</w:t>
      </w:r>
    </w:p>
    <w:p>
      <w:r>
        <w:t>Durant l’audience du 18 février 2014, l’appelant a contesté avoir empoigné K.________ et l’avoir menacé à plusieurs reprises. Il a expliqué s’être accroché à lui pour ne pas tomber du train et il a indiqué ne pas se souvenir du reste.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celle-ci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 Dans cette mesure, la présomption d'innocence se confond</w:t>
      </w:r>
    </w:p>
    <w:p>
      <w:r>
        <w:t>- 12 - avec l'interdiction générale de l'arbitraire, prohibant une appréciation reposant sur des preuves inadéquates ou sans pertinence (TF 6B_216/2010 du 11 mai 2010 c. 1.1.1 et 1.1.2 et la jurisprudence citée).</w:t>
      </w:r>
    </w:p>
    <w:p>
      <w:r>
        <w:rPr>
          <w:b/>
        </w:rPr>
        <w:t>E. 3.2</w:t>
      </w:r>
    </w:p>
    <w:p>
      <w:r>
        <w:t>En l'espèce, il convient en premier lieu de relever que la contestation des faits émise par l’appelant est fluctuante, celui-ci ayant réfuté des faits qu’il avait admis pour finalement admettre ce qu’il avait contesté. En particulier, on relèvera qu’il avait déclaré à la Procureure, le 13 mai 2013, qu’il n’avait pas empoigné R.________ ; devant le Tribunal de police, D.________ a ensuite admis qu’il n’aurait pas dû agir comme il l’avait fait le 11 novembre 2012. On distinguera dès lors les déclarations de l’appelant concernant les menaces proférées à l’encontre de K.________ et celles relatives au fait de l’avoir « empoigné » en date du 25 novembre 2012. Pour ce qui est des menaces telles que rapportées par l’agent de sécurité, à savoir les propos du prévenu selon lesquels il n’avait pas fini avec lui et qu’il allait voir ce qui l’attendait, il ressort de l’audition du 11 décembre 2013 par la police que D.________ a admis avoir peut-être menacé et injurié l’agent alors qu’ils s’étaient trouvés tous deux sur le quai, précisant que ce n’était que des paroles en l’air. Devant la Procureure le 13 mai 2013, il a admis avoir tenus de tels propos, expliquant qu’ils résultaient de la situation. Si, pour lui, il ne s’agissait que de « paroles en l’air » – comme il l’avait indiqué à la police –, il n’en demeure pas moins que ses paroles étaient graves et qu’elles ne pouvaient pas être prises à la légère par K.________ au vu des événements du 25 novembre 2012, notamment de l’agressivité de l’appelant qui avait tenté de forcer l’entrée du train, malgré le refus des deux agents de sécurité. On doit par conséquent retenir que l’appelant a effectivement proféré des menaces à l’encontre de K.________ et que ses dénégations devant la Cour de céans ne sont pas crédibles. De plus, ses déclarations selon lesquelles il n’aurait pas empoigné, mais tiré K.________ pour ne pas tomber du train, ne sont pas plus vraisemblables. En effet, D.________ a d’abord rapporté à la police avoir été poussé hors du train par les agents de sécurité et s’être agrippé</w:t>
      </w:r>
    </w:p>
    <w:p>
      <w:r>
        <w:t>- 13 - à eux dans sa perte d’équilibre ; il a ensuite précisé à la Procureure qu’il avait tiré K.________ sur le quai. En outre, devant le juge de première instance, il n’a contesté qu’avoir menacé l’agent [...], sans remettre en question le fait de l’avoir empoigné. Vu le changement régulier, non convaincant, des explications données par l’appelant, les faits doivent être retenus sur la base des déclarations de K.________, soit que le prévenu l’avait empoigné, étant précisé que l’agent de sécurité a retiré sa plainte, ce qui témoigne du fait qu’il n’en voulait pas particulièrement à D.________. Dès lors, l’appréciation des faits retenue par le jugement du Tribunal de police du 10 septembre 2013 ne prête pas le flanc à la critique.</w:t>
      </w:r>
    </w:p>
    <w:p>
      <w:r>
        <w:rPr>
          <w:b/>
        </w:rPr>
        <w:t>E. 4</w:t>
      </w:r>
    </w:p>
    <w:p>
      <w:r>
        <w:t>L’appelant conteste ensuite la quotité de la peine, qu’il estime trop sévère et fait valoir des circonstances atténuantes, telles que notamment les regrets qu’il a exprimés, ainsi que les excuses qu’il a présentées.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- 14 - même que le comportement après l'acte et au cours de la procédure pénale (TF 6B_85/2013 du 4 mars 2013 c. 3.1 ; ATF 134 IV 17 c. 2.1 ; ATF 129 IV 6 c. 6.1). S’agissant des sanctions, il résulte du principe de la proportionnalité qu’il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(TF 6B_546/2013 du 23 août 2013 c. 1.1 ; TF 6B_102/2012 du 22 juin 2012 c.</w:t>
      </w:r>
    </w:p>
    <w:p>
      <w:r>
        <w:rPr>
          <w:b/>
        </w:rPr>
        <w:t>E. 4.2</w:t>
      </w:r>
    </w:p>
    <w:p>
      <w:r>
        <w:t>En l’espèce, D.________ s’est rendu coupable de lésions corporelles simples, injures, violence ou menace contre les autorités et les fonctionnaires et infraction à la LArm. Contrairement à ce que semble penser l’appelant, le retrait de plainte de K.________ ne met pas fin à la poursuite pénale. En effet, employé de [...] dans les trains CFF, ce dernier est un fonctionnaire au sens de l’art. 285 CP (cf. art. 285 ch. 1 par. 2 CP et art. 2 LOST [Loi fédérale du 18 juin 2010 sur les organes de sécurité des entreprises de transports publics ; RS 745.2]). L’infraction commise à son encontre se poursuit ainsi d’office. Il en est de même des actes commis à l’encontre de R.________, chef d’exploitation de trains CFF. La culpabilité de D.________ est lourde. Les biens juridiques touchés – notamment l’intégrité physique, le bon fonctionnement des autorités publiques et la sécurité publique – par les diverses infractions commises entrant en concours sont importants. Les actes reprochés à l’appelant sont objectivement graves. Celui-ci n’a pas hésité à s’en prendre de manière virulente et injustifiée à des agents des chemins de fer, qui ne faisaient que leur travail. Tout usager peut à l’évidence être agacé par le fait qu’un train ait du retard ou ne s’arrête pas à un arrêt ; il n’est pas pour autant habilité à s’en prendre physiquement, par énervement, au chef du service d’exploitation (événements du 11 novembre 2012). Tout usager est également tenu d’être en possession d’un titre de transport valable et d’avoir un comportement convenable dans les transports publics ; rien ne justifie qu’il s’attaque à un agent de sécurité qui l’empêche de prendre le train et force l’entrée, qui plus est lorsqu’il n’a pas de titre de transport valable (événements du 25 novembre 2012). L’agression de N.________, quant à elle, est gratuite, d’une violence certaine et disproportionnée, compte tenu du fait que le miliaire ne s’était interposé que pour ramener le calme. Les mobiles du prévenu apparaissent ainsi futiles, sans aucun lien avec la gravité des infractions perpétrées. En outre, l’appelant n’a pas l’air d’avoir pris conscience de la gravité de ses actes, ni du fait que lorsqu’il boit, il n’arrive pas à se contrôler et gérer sa frustration. Même s’il a reconnu une partie des faits et qu’il s’est excusé, il n’a cessé de mettre la faute de son comportement sur autrui ou sur les circonstances. Selon lui, N.________</w:t>
      </w:r>
    </w:p>
    <w:p>
      <w:r>
        <w:t>- 16 - n’avait pas à se mêler d’une affaire qui ne le concernait pas ; il était également bien normal de s’énerver lorsqu’on ne peut pas rentrer dormir chez soi. Ses justifications ainsi que sa contestation des faits aux divers stades de la procédure tempèrent quelque peu les regrets qu’il a exprimés, tendant même à démontrer qu’il ne se rend pas compte de la portée et des conséquences de ses actes. En outre, l’appelant demande qu’on le juge pour ses actes et non pour ses antécédents judicaires. A cet égard, la loi impose de tenir compte de ceux-ci dans le cadre de la détermination de la culpabilité. On relèvera en particulier que l’intéressé a été condamné pour des infractions similaires en 2010. Compte tenu des éléments qui viennent d’être exposés, on ne saurait admettre une quelconque circonstance atténuante au sens de l’art. 48 CP. Ainsi, à charge, il convient de retenir la gravité objective des actes commis, le concours des infractions, les mobiles futiles, les antécédents judiciaires pour des mêmes infractions, ainsi que le fait que l’appelant sait qu’il ne se contrôle pas lorsqu’il est pris de boisson. A sa décharge, on peut tenir compte des excuses présentées, du fait qu’il a donné suite aux conditions de retrait de plainte de K.________ et des regrets exprimés. S’agissant du sursis, le pronostic ne peut être que défavorable. Le prévenu a déjà été condamné pour des infractions semblables, sans que cela ne l’empêche de récidiver (cf. sa condamnation du 4 janvier 2010 à une courte peine privative de liberté). Il a certes présenté des excuses et rempli les conditions posées au retrait de plainte de K.________. Toutefois, il a continuellement justifié ses actes par les circonstances extérieures ou en rejetant la faute sur autrui. Cela démontre qu’il n’a pas réellement pris la mesure de ses actes, ni tiré de leçons de ses précédentes condamnations. Une peine ferme est dès lors nécessaire pour le détourner d’autres crimes ou délits. En l’occurrence, ni une peine pécuniaire ferme ni un travail d’intérêt général ferme ne peuvent être prononcés. En effet, les condamnations antérieures à des peines pécuniaires et des peines privatives de liberté n’ont pas eu d’effets sur le prévenu de sorte qu’il faut admettre que ces peines, moins sévères que la peine privative de liberté,</w:t>
      </w:r>
    </w:p>
    <w:p>
      <w:r>
        <w:t>- 17 - ne pourront pas être exécutées. Partant, seule une courte peine privative de liberté peut être ordonnée, conformément à l’art. 41 al. 1 CP. Au vu de ce qui précède, la peine privative de liberté de 90 jours prononcée le premier juge est correctement mesurée et doit être confirmée.</w:t>
      </w:r>
    </w:p>
    <w:p>
      <w:r>
        <w:rPr>
          <w:b/>
        </w:rPr>
        <w:t>E. 5</w:t>
      </w:r>
    </w:p>
    <w:p>
      <w:r>
        <w:t>En définitive, l’appel de D.________ est rejeté et le jugement rendu le 10 septembre 2013 par le Tribunal de police de l'arrondissement de La Côte est confirmé. Vu l’issue de la cause, les frais de la procédure d'appel, comprenant l’émolument du jugement, par 1'610 fr. (art. 21 al. 1 et 2 TFJP [Tarif des frais judiciaires pénaux du 28 septembre 2010; RSV 312.03.1]), sont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