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PE13.000912 vom 7. Oktober 2013</w:t>
      </w:r>
    </w:p>
    <w:p>
      <w:r>
        <w:t>VD Tribunal cantonal, 2013-10-07, FR</w:t>
      </w:r>
    </w:p>
    <w:p>
      <w:r>
        <w:rPr>
          <w:b/>
        </w:rPr>
        <w:t xml:space="preserve">Quelle: </w:t>
      </w:r>
      <w:r>
        <w:t>https://mcp.opencaselaw.ch/entscheid/vd_gerichte_PE13.000912</w:t>
      </w:r>
    </w:p>
    <w:p>
      <w:r>
        <w:t>FR: VD_GERICHTE PE13.000912 du 7 octobre 2013</w:t>
      </w:r>
    </w:p>
    <w:p>
      <w:r>
        <w:t>IT: VD_GERICHTE PE13.000912 del 7 ottobre 2013</w:t>
      </w:r>
    </w:p>
    <w:p>
      <w:pPr>
        <w:pStyle w:val="Heading2"/>
      </w:pPr>
      <w:r>
        <w:t>Erwägungen</w:t>
      </w:r>
    </w:p>
    <w:p>
      <w:r>
        <w:rPr>
          <w:b/>
        </w:rPr>
        <w:t>E. 1</w:t>
      </w:r>
    </w:p>
    <w:p>
      <w:r>
        <w:t>a) Les parties peuvent attaquer une ordonnance de classement rendue par le ministère public en application des art. 319 ss CPP (Code de procédure pénale; RS 312.0)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L’ordonnance alléguée, expédiée le 17 juin 2013, a été reçue par le conseil de la plaignante le 19 juin suivant selon l’allégué crédible de la partie. Interjeté dans le délai légal auprès de l’autorité compétente, par la partie plaignante qui a qualité pour recourir (art. 382 al. 1 CPP) dans la mesure où elle conteste la mise à sa charge d’une indemnité en faveur du prévenu au titre de l’exercice raisonnable de ses droits de procédure, le recours est ainsi recevable.</w:t>
      </w:r>
    </w:p>
    <w:p>
      <w:r>
        <w:t>- 4 - b)Selon l'art. 395 let. b CPP, si l'autorité de recours est un tribunal collégial, sa direction de la procédure statue seule sur le recours lorsqu'il porte sur les conséquences économiques accessoires d'une décision et que le montant litigieux n'excède pas 5'000 francs. Aux termes de l'art. 13 al. 2 LVCPP, un juge de la Chambre des recours pénale est compétent pour statuer sur les recours en tant que juge unique dans les cas prévus à l'art. 395 CPP. Le Message du Conseil fédéral relatif à l’unification du droit de la procédure pénale du 21 décembre 2005 cite, comme conséquences économiques d'une décision, les frais, les indemnités et les confiscations (FF 2006 pp. 1057 ss, spéc. p. 1297). Les indemnités au sens des art. 429 ss CPP font ainsi partie des conséquences économiques accessoires d'une décision. La recourante concluant à ce qu’elle ne soit pas la débitrice de l’intimé de l’indemnité de 500 fr. allouée en application de l'art. 432 CPP, la valeur litigieuse place le recours dans la compétence d'un juge unique de la Chambre des recours pénale (art. 395 let. b CPP).</w:t>
      </w:r>
    </w:p>
    <w:p>
      <w:r>
        <w:rPr>
          <w:b/>
        </w:rPr>
        <w:t>E. 2</w:t>
      </w:r>
    </w:p>
    <w:p>
      <w:r>
        <w:t>CPP, qui régit les conditions dans lesquelles les frais de procédure peuvent être mis à la charge de la partie plaignante ou du plaignant. Ces dispositions potestatives, qui confèrent une certaine marge d'appréciation à l'autorité compétente (ATF 138 IV 248 c. 4.2.4), ne sauraient toutefois s'appliquer qu'en cas de faute caractérisée - témérité ou négligence grave - de la partie plaignante (Schmid, Schweizerische Strafprozessordnung, Praxiskommentar, Zürich/Saint-Gall 2009, n° 7 ad. art. 427; Domeisen, in : Niggli/ Heer/Wiprächtiger [éd.], Schweizerische Strafprozessordnung, Basler Kommentar, Bâle 2011, n° 9 ad art.</w:t>
      </w:r>
    </w:p>
    <w:p>
      <w:r>
        <w:t>- 5 - 427; Griesser, in : Donatsch/Hansjakob/Lieber [éd.], Kommentar zur Schweizerischen Strafprozessordnung, Zurich/Bâle 2010, n° 9 ad art. 427; Chapuis, in : Kuhn/Jeanneret [éd.], Code de procédure pénale suisse, Commentaire romand, Bâle 2011, n° 3 ad art. 427; TF 1B_523/2012 du 24 juin 2013 c. 2.2). b)En l’espèce, la recourante fait valoir à l’appui de sa conclusion principale en modification de l’ordonnance que, nonobstant la libération du prévenu, sa plainte pénale ne pouvait être tenue pour téméraire au vu des soupçons qui pesaient alors sur l’intéressé. c)La première question à trancher est celle de savoir si la recourante a agi avec témérité ou négligence grave en déposant plainte pénale contre l’intimé, nommément désigné auprès de la police (P. 4, p. 1). Un exposé produit en annexe à la plainte expose de manière détaillée que le prévenu avait, par le passé, eu un comportement ayant suscité des problèmes auprès de propriétaires et de locataires de la PPE (annexe non numérotée à la P. 4). Les agissements de l’intéressé ont fait l’objet de débats lors de l’assemblée annuelle de la PPE du 1er mai 2013 (P. 9/2/3, pp. 7 s.). De surcroît, le rapport de police indique qu’ «au vu du déni de M. F.________, ce cas pourrait relever du domaine médical. (…)» (P. 5, p. 2). De fait, il est incontestable que le prévenu avait toute latitude de se trouver sur les lieux lors des faits litigieux. Au vu de ces circonstances, on ne saurait tenir la plainte dirigée contre lui comme procédant de la témérité ou même de la négligence grave, à peine de taxer a posteriori de légèreté toute plainte n’aboutissant pas à une condamnation faute de preuve. La jurisprudence fédérale tend bien plutôt à limiter l’application de l’art. 432 al. 2 CPP aux hypothèses dans lesquelles aucun plaideur de bonne foi n’aurait soutenu la position de la partie plaignante. Il n’y a donc pas lieu à indemniser le prévenu en application de l’art. 432 al. 2 CPP. d)L’admission intégrale de la conclusion principale en réforme du recours prive d’objet sa conclusion subsidiaire en nullité, déduite d’une violation du droit de la plaignante à être entendue.</w:t>
      </w:r>
    </w:p>
    <w:p>
      <w:r>
        <w:t>- 6 -</w:t>
      </w:r>
    </w:p>
    <w:p>
      <w:r>
        <w:rPr>
          <w:b/>
        </w:rPr>
        <w:t>E. 3</w:t>
      </w:r>
    </w:p>
    <w:p>
      <w:r>
        <w:t>Partant, le recours doit être admis et l'ordonnance de classement modifiée en ce sens qu’aucune indemnité, au sens de l’art. 432 al. 2 CPP, n’est allouée à l’intimé pour les dépenses occasionnées par l’exercice raisonnable de ses droits de procédure. Le prévenu n’ayant pas été astreint au paiement des frais conformément à l’art. 426 al. 2 CPP, la plaignante n’a pas droit à une indemnité pour les dépenses occasionnées par l’exercice raisonnable de ses droits en procédure de recours (art. 433 al. 1 CPP, applicable par renvoi de l’art. 436 al. 1 CPP). Les frais de la procédure de recours, constitués du seul émolument d'arrêt, par 540 fr. (art. 20 al. 1 TFJP; RSV 312.03.1), seront laissés à la charge de l'Etat (art. 423 al. 1 CPP). Par ces motifs, le Juge de la Chambre des recours pénale, statuant à huis clos, prononce : I. Le recours est admis. II. L'ordonnance de classement du 17 juin 2013 est réformée comme il suit au chiffre III de son dispositif : III. Aucune indemnité, au sens de l’art. 432 al. 2 CPP, n’est allouée à F.________ pour les dépenses occasionnées par l’exercice raisonnable de ses droits de procédure. III. Les frais du présent arrêt, par 540 fr. (cinq cent quarante francs), sont laissés à la charge de l'Etat. IV. L’arrêt est exécutoire. Le juge : Le greffier :</w:t>
      </w:r>
    </w:p>
    <w:p>
      <w:r>
        <w:t>- 7 - Du L'arrêt qui précède, dont la rédaction a été approuvée à huis clos, est notifié, par l'envoi d'une copie complète, à : - Me Elie Elkaim, avocat (pour T.________), - Me Dominique Rigot, avocat (pour F.________), - Ministère public central, et communiqué à : - M. le Procureur de l'arrondissement de l’Est vaudois, par l’envoi de photocopies.</w:t>
      </w:r>
    </w:p>
    <w:p>
      <w:r>
        <w:t>- 8 -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