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PE13.000247 vom 10. Januar 2013</w:t>
      </w:r>
    </w:p>
    <w:p>
      <w:r>
        <w:t>VD Tribunal cantonal, 2013-01-10, FR</w:t>
      </w:r>
    </w:p>
    <w:p>
      <w:r>
        <w:rPr>
          <w:b/>
        </w:rPr>
        <w:t xml:space="preserve">Quelle: </w:t>
      </w:r>
      <w:r>
        <w:t>https://mcp.opencaselaw.ch/entscheid/vd_gerichte_PE13.000247</w:t>
      </w:r>
    </w:p>
    <w:p>
      <w:r>
        <w:t>FR: VD_GERICHTE PE13.000247 du 10 janvier 2013</w:t>
      </w:r>
    </w:p>
    <w:p>
      <w:r>
        <w:t>IT: VD_GERICHTE PE13.000247 del 10 gennaio 2013</w:t>
      </w:r>
    </w:p>
    <w:p>
      <w:pPr>
        <w:pStyle w:val="Heading2"/>
      </w:pPr>
      <w:r>
        <w:t>Volltext</w:t>
      </w:r>
    </w:p>
    <w:p>
      <w:r>
        <w:t>TRIBUNAL CANTONAL 149 PE13.000247-SJH CHAMBRE DE S RECO URS PEN ALE __________________________________________ Séance du 20 mars 2013 __________________ Présidence de M. ABRECHT, vice-président Juges : MM. Meylan et Perrot Greffière : Mme Cattin ***** Art. 221 al. 1 let. a, 222, 227, 393 al. 1 let. c CPP Vu l'enquête n° PE13.000247-SJH instruite par le Ministère public de l'arrondissement du Nord vaudois contre V.________ pour tentative de vol, dommages à la propriété et violation de domicile, vu l'ordonnance du 10 janvier 2013, par laquelle le Tribunal des mesures de contrainte a ordonné la détention provisoire du prévenu pour une durée maximale de deux mois, soit au plus tard jusqu’au 8 mars 2013, vu la demande de mise en liberté du 14 janvier 2013 adressée par V.________ au Tribunal des mesures de contrainte, laquelle a été transmise au Ministère public, vu le préavis du 17 janvier 2013 du Ministère public adressé au Tribunal des mesures de contrainte et concluant au rejet de la demande, 351</w:t>
      </w:r>
    </w:p>
    <w:p>
      <w:r>
        <w:t>- 2 - vu l’ordonnance du 25 janvier 2013, par laquelle le Tribunal des mesures de contrainte a refusé d'ordonner la libération de la détention provisoire de V.________, vu l'ordonnance du 6 mars 2013, par laquelle le Tribunal des mesures de contrainte, déférant à la requête du Ministère public du 26 février 2013, a ordonné la prolongation de la détention provisoire de V.________ pour une durée maximale de trois mois, soit au plus tard jusqu'au 8 juin 2013, vu le recours interjeté le 7 mars 2013 par le prénommé contre cette décision, vu l’avis du 11 mars 2013 impartissant à V.________ un délai au 18 mars 2013 pour mettre son recours en conformité (art. 385 al. 2 CPP), vu l’acte adressé le 18 mars 2013 par le conseil du prénommé à la Chambre des recours pénale du Tribunal cantonal,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en l'espèce, que le 8 janvier 2013, à 1h50, une tentative de vol par effraction a été commise à la bijouterie [...], à [...],</w:t>
      </w:r>
    </w:p>
    <w:p>
      <w:r>
        <w:t>- 3 - que le propriétaire, alerté par le bruit de la porte forcée, a surpris deux individus munis d’un pied de biche, qui ont pris la fuite à bord d’un véhicule foncé à plaques françaises conduit par un troisième individu et dont il a pu relever le numéro de plaques, que la voiture a pu être interceptée par la police, que V.________, H.________ et P.________ se trouvaient à son bord, que le recourant était au volant du véhicule, que la police a découvert, sur le chemin emprunté par les fuyards, un pied de biche et une paire de gants en latex, qu’une masse et une quittance pour l’achat d’un pied de biche ont également été retrouvées dans le coffre de la voiture, que le véhicule intercepté appartient à V.________ (PV aud. 1), qu’P.________ a mis en cause V.________ pour être resté dans la voiture pendant qu’il fracassait la porte de la bijouterie à l’aide du pied de biche, que le recourant affirme être arrivé en Suisse la veille de son interpellation, que l’enquête policière a toutefois permis d’établir que V.________ se trouvait déjà en Suisse le 6 janvier 2013, à [...], qu’à cette date, plusieurs infractions ont été commises dans le canton du Jura, qu’en l’occurrence, P.________ a mis en cause le recourant pour lui avoir servi de chauffeur lors d’un cambriolage et d’une tentative de cambriolage les 3 et 6 janvier 2013, que les trois comparses ont également été mis en cause par B.________ pour des actes de contrainte et de vol, que V.________ nie les faits qui lui sont reprochés, que, nonobstant les dénégations du recourant et au vu de l'ensemble des éléments figurant au dossier, il existe des présomptions de culpabilité suffisantes à l'égard de V.________; attendu que l'ordonnance entreprise se fonde sur le risque de fuite (art. 221 al. 1 let. a CPP), que, s'agissant du risque de fuite, la jurisprudence du Tribunal fédéral relève qu'il doit s'analyser en fonction d'un ensemble de critères</w:t>
      </w:r>
    </w:p>
    <w:p>
      <w:r>
        <w:t>- 4 -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algérien né en 1972, est domicilié en France, qu’il n’est que de passage en Suisse, qu’il n’a par conséquent aucune attache solide avec notre pays, que dans ces circonstances, et compte tenu de la peine encourue, il y a sérieusement lieu de craindre que le recourant ne tente de se soustraire aux poursuites engagées contre lui, qu'en conséquence, le risque de fuite est patent, qu'il n'y a pas lieu d'examiner le risque de collusion, dans la mesure où les conditions du maintien en détention sont réalisées pour le risque de fuite;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(ibidem), qu'elles sont donc l'émanation directe du principe de la proportionnalité, consacré par l'art. 197 al. 1 let. c CPP, en vertu duquel le</w:t>
      </w:r>
    </w:p>
    <w:p>
      <w:r>
        <w:t>- 5 - maintien en détention pour les besoins de l'instruction présente l'ultima ratio,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CREP 2 mars 2012/86), qu'en l'espèce, les conditions de la détention provisoire sont réalisées, que la confiscation des documents d'identité de V.________ et l'obligation de se présenter régulièrement à une autorité ne sont pas suffisantes pour parer au risque de fuite, le recourant n'ayant aucune attache en Suisse, qu'en conséquence, seul le maintien en détention est propre à parer ce risque;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V.________ est placé en détention provisoire depuis le 8 janvier 2013, soit depuis près de deux mois et demi, que compte tenu des charges qui pèsent sur lui, il s'expose à une peine privative de liberté d'une durée supérieure à celle de sa détention provisoire, que par conséquent, le principe de la proportionnalité est respecté, attendu, en définitive, que le recours, manifestement mal fondé, doit être rejeté sans autres échanges d'écritures (art. 390 al. 2 CPP) et l’ordonnance confirmée,</w:t>
      </w:r>
    </w:p>
    <w:p>
      <w:r>
        <w:t>- 6 - que les frais de la procédure de recours, par 660 fr. (art. 20 al. 1 TFJP [Tarif des frais judiciaires pénaux du 28 septembre 2010; RSV 312.03.1]), ainsi que les frais imputables à la défense d’office (art. 422 al. 1 et al. 2 let. a CPP), fixés à 540 fr., plus la TVA, par 43 fr. 20, soit 583 fr. 20, seront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V.________. IV.Dit que les frais du présent arrêt, par 660 fr. (six cent soixante francs), ainsi que l’indemnité due au défenseur d’office de V.________, par 583 fr. 20 (cinq cent huitante-trois francs et vingt centimes), sont mis à la charge de ce dernier. V. Dit que le remboursement à l'Etat de l'indemnité allouée au chiffre III ci-dessus ne sera exigible que pour autant que la situation économique de V.________ se soit améliorée. IV. Déclare le présent arrêt exécutoire. Le vice-président : La greffière :</w:t>
      </w:r>
    </w:p>
    <w:p>
      <w:r>
        <w:t>- 7 - Du L'arrêt qui précède, dont la rédaction a été approuvée à huis clos, est notifié, par l'envoi d'une copie complète, à : - M. V.________, - Mme Coralie Germond, avocate (pour V.________), - M. le Procureur général adjoint du canton de Vaud,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