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PE12.025063 vom 14. Februar 2013</w:t>
      </w:r>
    </w:p>
    <w:p>
      <w:r>
        <w:t>VD Tribunal cantonal, 2013-02-14, FR</w:t>
      </w:r>
    </w:p>
    <w:p>
      <w:r>
        <w:rPr>
          <w:b/>
        </w:rPr>
        <w:t xml:space="preserve">Quelle: </w:t>
      </w:r>
      <w:r>
        <w:t>https://mcp.opencaselaw.ch/entscheid/vd_gerichte_PE12.025063</w:t>
      </w:r>
    </w:p>
    <w:p>
      <w:r>
        <w:t>FR: VD_GERICHTE PE12.025063 du 14 février 2013</w:t>
      </w:r>
    </w:p>
    <w:p>
      <w:r>
        <w:t>IT: VD_GERICHTE PE12.025063 del 14 febbraio 2013</w:t>
      </w:r>
    </w:p>
    <w:p>
      <w:pPr>
        <w:pStyle w:val="Heading2"/>
      </w:pPr>
      <w:r>
        <w:t>Volltext</w:t>
      </w:r>
    </w:p>
    <w:p>
      <w:r>
        <w:t>TRIBUNAL CANTONAL 247 PE12.025063-CMS CHAMBRE DE S RECO URS PEN ALE __________________________________________ Séance du 14 février 2013 __________________ Présidence de M. ABRECHT, président Juges : M. Creux et Mme Dessaux Greffière : Mme Mirus ***** Art. 110, 385 al. 2 CPP La Chambre des recours pénale prend séance à huis clos pour statuer sur le recours envoyé par fax le 1er février 2013 par la société F.________GMBH contre l'ordonnance de non-entrée en matière rendue le 16 janvier 2013 par le Ministère public de l'arrondissement de Lausanne dans la cause n° PE12.025063-CMS. Elle considère: E n f a i t : A. Par courrier du 28 novembre 2012 adressé au Ministère public central, le Oberstaatsanwalt de Bad Kreuznach, en Allemagne, a demandé la poursuite pénale de T.________, en raison des faits suivants. 351</w:t>
      </w:r>
    </w:p>
    <w:p>
      <w:r>
        <w:t>- 2 - T.________, en sa qualité de gérant de la société L.________Sàrl, sise à Lausanne, aurait commandé de la marchandise auprès de la société F.________GmbH, sise en Allemagne, alors que ses dettes envers celle-ci s'élevaient déjà à 19'261.82 Euros au 15 décembre 2011. A cette date, il aurait transmis un courriel à F.________GmbH, indiquant qu'il reconnaissait ses dettes et procèderait à leur remboursement en 2012, à la condition que celle-ci lui livre la marchandise commandée. Se fiant à ce courriel, F.________GmbH aurait livré la marchandise commandée à T.________, qui ne s'est finalement pas acquitté du montant dû dans le délai convenu. Les arriérés de ce dernier se chiffreraient ainsi à 17'665.75 Euros au 28 novembre 2012. B. Par ordonnance du 16 janvier 2012, le Ministère public de l'arrondissement de Lausanne, à qui l'affaire a été confiée, a refusé d'entrer en matière (I) et a laissé les frais à la charge de l'Etat (II). La procureure a en effet estimé que les éléments constitutifs de l'escroquerie au sens de l'art. 146 CP n'étaient manifestement pas réunis, la tromperie astucieuse faisant défaut. Elle a relevé que la loi pénale suisse ne protégeait pas la personne qui aurait pu éviter d'être trompée en faisant preuve d'un minimum d'attention. La tromperie n'était punissable que si elle était d'une qualité qui ne permettait pas à la dupe d'y échapper facilement. Or, en l'espèce, les circonstances dictaient à la société plaignante d'être particulièrement méfiante face à T.________, qui venait de démontrer qu'il n'honorait pas le montant afférent à la marchandise commandée, ayant déjà accumulé des arriérés importants dans un passé très récent. C. Par fax envoyé le 1er février 2013, reçu au greffe du Tribunal cantonal le 4 février 2013, F.________GmbH, par l'intermédiaire de son avocat allemand, a recouru contre cette ordonnance. E n d r o i t :</w:t>
      </w:r>
    </w:p>
    <w:p>
      <w:r>
        <w:t>- 3 - 1. a) 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b)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 cit.). Certes, le défaut de signature est en principe un vice réparable: le recourant se voit alors impartir un délai convenable pour régulariser son acte. Cette réglementation tend à éviter tout formalisme excessif en permettant à l'intéressé de réparer une omission (cf. art. 110 al. 4 et 385 al. 2 CPP; ATF 121 II 252 c. 4b). Toutefois, le vice inhérent à l'absence de signature originale ne peut pas être guéri par l'envoi du recours original signé après l'échéance du délai de recours. Sinon, les parties pourraient, en connaissance du vice, déposer le mémoire par</w:t>
      </w:r>
    </w:p>
    <w:p>
      <w:r>
        <w:t>- 4 - courriel ou par fax le dernier jour du délai et, en comptant sur l'octroi d'un délai pour en réparer le vice initial (absence de signature), s'assurer la prolongation du délai de recours, ce qui constituerait un abus de droit (ATF 121 II 252 c. 4b; Hafner/Fischer, in: Niggli/Heer/Wiprächtiger (éd.), Basler Kommentar, Schweizerische Strafprozessordnung, Jugendstrafprozessordnung, Bâle 2011, n. 11 ad art. 110 CPP, p. 706, et les réf. cit.). c) En l'espèce, le mémoire de recours a été envoyé par fax uniquement. Or, celui qui utilise un télécopieur pour faire parvenir un tel mémoire sait d'emblée que son acte est vicié, puisqu'il ne comporte, par définition, qu'une copie de la signature de son auteur, ce qui est contraire aux exigences légales. A cela s'ajoute qu'aux dires du recourant, l'ordonnance attaquée lui a été notifiée le 23 janvier 2013. Le délai de recours de dix jours est donc venu à échéance le samedi 2 février 2013 et a été reporté au lundi 4 février 2013 (cf. art. 90 CPP). Faxé le 1er février 2013, le mémoire de recours a été reçu au greffe du Tribunal le 4 février 2013, soit le jour même de la date d'échéance du recours. Une mise en conformité de l'acte vicié n'est donc pas possible. En effet, comme mentionné ci-dessus, postérieurement à l'échéance du délai de recours, le recourant ne peut pas bénéficier d'un délai supplémentaire au sens de l'art. 110 al. 4 ou 385 al. 2 CPP pour adresser un recours comportant sa signature originale. Compte tenu de ce qui précède, le dépôt du recours n'a pas été effectué valablement. 2. ll résulte de ce qui précède que le recours doit être déclaré irrecevable. Les frais de la procédure de recours, constitués du seul émolument d'arrêt (art. 422 al. 1 CPP), par 440 fr. (art. 20 al. 1 TFJP [Tarif des frais judiciaires pénaux du 28 septembre 2010, RSV 312.03.1]), seront mis à la charge du recourant, qui succombe (art. 428 al. 1 CPP).</w:t>
      </w:r>
    </w:p>
    <w:p>
      <w:r>
        <w:t>- 5 - Par ces motifs, la Chambre des recours pénale, statuant à huis clos, prononce : I. Le recours est irrecevable. II. Les frais du présent arrêt, par 440 fr. (quatre cent quarante francs), sont mis à la charge de F.________GmbH. III. Le présent arrêt est exécutoire. Le vice-président : La greffière : § L'arrêt qui précède, dont la rédaction a été approuvée à huis clos, est notifié, par l'envoi d'une copie complète, à : - M. Felix Welter, avocat (pour F.________GmbH),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