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PE12.024909 vom 17. Januar 2013</w:t>
      </w:r>
    </w:p>
    <w:p>
      <w:r>
        <w:t>VD Tribunal cantonal, 2013-01-17, FR</w:t>
      </w:r>
    </w:p>
    <w:p>
      <w:r>
        <w:rPr>
          <w:b/>
        </w:rPr>
        <w:t xml:space="preserve">Quelle: </w:t>
      </w:r>
      <w:r>
        <w:t>https://mcp.opencaselaw.ch/entscheid/vd_gerichte_PE12.024909</w:t>
      </w:r>
    </w:p>
    <w:p>
      <w:r>
        <w:t>FR: VD_GERICHTE PE12.024909 du 17 janvier 2013</w:t>
      </w:r>
    </w:p>
    <w:p>
      <w:r>
        <w:t>IT: VD_GERICHTE PE12.024909 del 17 gennaio 2013</w:t>
      </w:r>
    </w:p>
    <w:p>
      <w:pPr>
        <w:pStyle w:val="Heading2"/>
      </w:pPr>
      <w:r>
        <w:t>Erwägungen</w:t>
      </w:r>
    </w:p>
    <w:p>
      <w:r>
        <w:rPr>
          <w:b/>
        </w:rPr>
        <w:t>E. 5</w:t>
      </w:r>
    </w:p>
    <w:p>
      <w:r>
        <w:t>a) La recourante reproche finalement au Ministère public d’avoir considéré les autorités suisses comme incompétentes à raison du lieu. b) Selon l’art. 8 CP, un crime ou un délit est réputé commis tant au lieu où l’auteur a agi ou aurait dû agir qu’au lieu où le résultat s’est produit (al. 1). Une tentative est réputée commise tant au lieu où son auteur l’a faite qu’au lieu où, dans l’idée de l’auteur, le résultat devait se produire (al. 2). L’escroquerie et l’abus de confiance sont des délits matériels à double résultat, à savoir l’appauvrissement de la victime, d’une part, et l’enrichissement de l’auteur, d’autre part. Le lieu où l’enrichissement s’est produit ou devait se produire est donc au lieu de commission (ATF 117 Ib 210 c. 3b/cc), au même titre que le lieu où la victime a été appauvrie. Dans le cas d’un abus de confiance commis à l’étranger, il peut y avoir un for en Suisse si la victime y a été atteinte sous forme d’appauvrissement</w:t>
      </w:r>
    </w:p>
    <w:p>
      <w:r>
        <w:t>- 7 - (Favre, Pellet et Stoudmann, Code pénal annoté, 4e éd., Lausanne 2007/2011, n. 1.4. ad art. 8 CP et la réf. cit.). Le Tribunal fédéral estime qu'afin d'éviter des conflits de compétence négatifs, il convient en principe dans le cadre de problématiques internationales d'admettre la compétence des autorités pénales suisses, même en l'absence de lien étroit avec la Suisse. Il a ainsi été jugé suffisant le fait que l'argent obtenu à l'étranger par le biais d'une escroquerie soit crédité sur un compte ouvert dans un établissement bancaire suisse ou le fait qu'un compte ouvert en Suisse appartenant à une société ayant son siège en Suisse ne soit pas, suite à un abus de confiance, crédité des actifs convenus (TF 6B_178/2011 du 20 juin 2011 c. 3.1.1 et les arrêts cités). c) En l’espèce, les chèques émis ont été déposés au [...], à [...]. C’est apparemment dans cette banque que B.N.________ les a encaissés, empochant du même coup la part revenant à la plaignante. De plus, A.N.________ aurait également dû retirer le montant provenant de la vente du mobil-home dans cette banque. Au surplus, la plaignante assure être domiciliée en Suisse. Elle a indiqué une adresse chez sa fille, à [...], où elle semble résider. Un for de l’action pénale en Suisse ne peut donc être écarté.</w:t>
      </w:r>
    </w:p>
    <w:p>
      <w:r>
        <w:rPr>
          <w:b/>
        </w:rPr>
        <w:t>E. 6</w:t>
      </w:r>
    </w:p>
    <w:p>
      <w:r>
        <w:t>Sur le vu de tout ce qui précède, c'est à tort que le Ministère public a d'emblée exclu que B.N.________ ait pu se rendre coupable d'une infraction pénale. Le prononcé d'une ordonnance de non-entrée en matière apparaît dès lors prématuré. Il convient donc d'ouvrir une enquête pénale; en particulier, le Ministère public devra investiguer sous l’angle de l’escroquerie afin de déterminer si B.N.________ a agi avec astuce lors de la vente du mobil-home.</w:t>
      </w:r>
    </w:p>
    <w:p>
      <w:r>
        <w:rPr>
          <w:b/>
        </w:rPr>
        <w:t>E. 7</w:t>
      </w:r>
    </w:p>
    <w:p>
      <w:r>
        <w:t>En définitive, le recours doit être admis et l'ordonnance de non-entrée en matière du 17 janvier 2013 annulée. Le dossier de la cause</w:t>
      </w:r>
    </w:p>
    <w:p>
      <w:r>
        <w:t>- 8 - sera renvoyé au Ministère public de l’arrondissement de Lausanne pour qu'il procède dans le sens des considérants. Les frais d'arrêt, par 770 fr. (art. 20 al. 1 TFJP [tarif des frais judiciaires pénaux du 28 septembre 2010; RSV 312.03.1]), seront laissés à la charge de l'Etat (art. 428 al. 4 CPP). Par ces motifs, la Chambre des recours pénale, statuant à huis clos, prononce : I. Le recours est admis. II. L’ordonnance attaquée est annulée. III. Le dossier de la cause est renvoyé au Ministère public de l'arrondissement de Lausanne pour qu'il procède dans le sens des considérants. IV. Les frais d'arrêt, par 770 fr. (sept cent septante francs), sont laissés à la charge de l'Etat. V. Le présent arrêt est exécutoire. Le vice-président : La greffière : Du L'arrêt qui précède, dont la rédaction a été approuvée à huis clos, est notifié, par l'envoi d'une copie complète, à : - Mme A.N.________, - Ministère public central,</w:t>
      </w:r>
    </w:p>
    <w:p>
      <w:r>
        <w:t>- 9 -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