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PE12.024129 vom 3. September 2013</w:t>
      </w:r>
    </w:p>
    <w:p>
      <w:r>
        <w:t>VD Tribunal cantonal, 2013-09-03, FR</w:t>
      </w:r>
    </w:p>
    <w:p>
      <w:r>
        <w:rPr>
          <w:b/>
        </w:rPr>
        <w:t xml:space="preserve">Quelle: </w:t>
      </w:r>
      <w:r>
        <w:t>https://mcp.opencaselaw.ch/entscheid/vd_gerichte_PE12.024129</w:t>
      </w:r>
    </w:p>
    <w:p>
      <w:r>
        <w:t>FR: VD_GERICHTE PE12.024129 du 3 septembre 2013</w:t>
      </w:r>
    </w:p>
    <w:p>
      <w:r>
        <w:t>IT: VD_GERICHTE PE12.024129 del 3 settembre 2013</w:t>
      </w:r>
    </w:p>
    <w:p>
      <w:pPr>
        <w:pStyle w:val="Heading2"/>
      </w:pPr>
      <w:r>
        <w:t>Erwägungen</w:t>
      </w:r>
    </w:p>
    <w:p>
      <w:r>
        <w:rPr>
          <w:b/>
        </w:rPr>
        <w:t>E. 5</w:t>
      </w:r>
    </w:p>
    <w:p>
      <w:r>
        <w:t>En l'absence d'une réelle prise de conscience, un risque de récidive est bien réel. Il existe en outre un risque de fuite dès lors que le</w:t>
      </w:r>
    </w:p>
    <w:p>
      <w:r>
        <w:t>- 19 - prévenu n'aucune attache avec la Suisse. Le maintien en détention de X.________ doit donc être ordonné.</w:t>
      </w:r>
    </w:p>
    <w:p>
      <w:r>
        <w:rPr>
          <w:b/>
        </w:rPr>
        <w:t>E. 6.1</w:t>
      </w:r>
    </w:p>
    <w:p>
      <w:r>
        <w:t>Compte tenu de l'ampleur de la présente procédure et de la connaissance du dossier déjà acquise en première instance, une indemnité de défenseur d'office pour la procédure d'appel d'un montant de 1'868 fr. 40, débours et TVA inclus, est allouée à Me Christian Giauque. Elle correspond à 15 heures à 110 fr., plus 80 fr. de débours et 8 % de TVA.</w:t>
      </w:r>
    </w:p>
    <w:p>
      <w:r>
        <w:rPr>
          <w:b/>
        </w:rPr>
        <w:t>E. 6.2</w:t>
      </w:r>
    </w:p>
    <w:p>
      <w:r>
        <w:t>Vu le sort de l'appel, les frais de seconde instance, y compris l'indemnité allouée au défenseur d'office ci-dessus, sont mis par moitié à la charge de X.________ (art. 428 al. 1 CPP) et par moitié à la charge de l'Etat. X.________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