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PE12.022761 vom 23. April 2015</w:t>
      </w:r>
    </w:p>
    <w:p>
      <w:r>
        <w:t>VD Tribunal cantonal, 2015-04-23, FR</w:t>
      </w:r>
    </w:p>
    <w:p>
      <w:r>
        <w:rPr>
          <w:b/>
        </w:rPr>
        <w:t xml:space="preserve">Quelle: </w:t>
      </w:r>
      <w:r>
        <w:t>https://mcp.opencaselaw.ch/entscheid/vd_gerichte_PE12.022761</w:t>
      </w:r>
    </w:p>
    <w:p>
      <w:r>
        <w:t>FR: VD_GERICHTE PE12.022761 du 23 avril 2015</w:t>
      </w:r>
    </w:p>
    <w:p>
      <w:r>
        <w:t>IT: VD_GERICHTE PE12.022761 del 23 aprile 2015</w:t>
      </w:r>
    </w:p>
    <w:p>
      <w:pPr>
        <w:pStyle w:val="Heading2"/>
      </w:pPr>
      <w:r>
        <w:t>Erwägungen</w:t>
      </w:r>
    </w:p>
    <w:p>
      <w:r>
        <w:rPr>
          <w:b/>
        </w:rPr>
        <w:t>E. 1.1</w:t>
      </w:r>
    </w:p>
    <w:p>
      <w:r>
        <w:t>Les parties peuvent attaquer une ordonnance de suspension rendue par le Ministère public (cf. art. 393 al. 1 let. a et 314 al. 5 CPP [Code de procédure pénale suisse du 5 octobre 2007; RS 312.0], lequel renvoie aux art. 320 ss CPP; CREP 10 février 2015/104 c. 1.1; CREP 30 juin 2011/271 c. 1) dans les dix jours devant l’autorité de recours (art. 322 al.</w:t>
      </w:r>
    </w:p>
    <w:p>
      <w:r>
        <w:rPr>
          <w:b/>
        </w:rPr>
        <w:t>E. 1.2</w:t>
      </w:r>
    </w:p>
    <w:p>
      <w:r>
        <w:t>Les requêtes écrites doivent être datées et signées (cf. art. 110 al. 1 CPP). Ainsi, les actes de procédure envoyés par télécopie ne sont en principe pas admissibles (TF 1C_146/2012 du 23 mars 2012; TF 2C_177/2010 du 14 avril 2010; ATF 121 II 252; Moreillon/Parein- Reymond, Petit commentaire du Code de procédure pénale, Bâle 2013, n.</w:t>
      </w:r>
    </w:p>
    <w:p>
      <w:r>
        <w:rPr>
          <w:b/>
        </w:rPr>
        <w:t>E. 1.3</w:t>
      </w:r>
    </w:p>
    <w:p>
      <w:r>
        <w:t>Le délai est réputé observé si l'acte de procédure est accompli auprès de l'autorité compétente au plus tard le dernier jour du délai (art. 91 al. 1 CPP).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rPr>
          <w:b/>
        </w:rPr>
        <w:t>E. 1.4</w:t>
      </w:r>
    </w:p>
    <w:p>
      <w:r>
        <w:t>En l’espèce, l'ordonnance attaquée a été adressée aux parties le 2 avril 2015 par courrier B (cf. P. 27/2). Le conseil du recourant affirme l’avoir reçue le 8 avril 2015 (P. 27/1), ce qui est plausible compte tenu du week-end pascal. Le délai pour former recours au sens de l’art. 396 al. 1 CPP a donc commencé à courir le lendemain, soit le 9 avril 2015, et est arrivé à échéance le lundi 20 avril 2015 (cf. art. 90 al. 2 CPP), ce qu'admet d'ailleurs le recourant. Même si le recours a été adressé par télécopie le 20 avril 2015 à 22h28, l'original de ce recours, signé par le conseil du recourant, a été posté le 21 avril 2015, soit tardivement selon l'art. 396 al. 1 CPP. Un tel recours est irrecevable et il n’est pas possible de réparer</w:t>
      </w:r>
    </w:p>
    <w:p>
      <w:r>
        <w:t>- 4 - cette informalité après l’échéance du délai de recours (ATF 121 II 252 c. 2- 4; TF 2A.52/2007 du 26 janvier 2007 c. 4 ; Hafner/Fischer, in: Niggli/Heer/Wiprächtiger [éd.], Basler Kommentar, Schweizerische Strafprozessordnung, Jugendstrafprozessordnung, 2e éd., Bâle 2014, n. 11 ad art. 110 CPP et la jurisprudence citée ; CREP 9 mai 2014/327). 2. Il résulte de ce qui précède que le recours de A.F.________ doit être déclaré irrecevable. Les frais de la procédure de recours, constitués du seul émolument d'arrêt, par 440 fr. (art. 20 al. 1 TFIP [Tarif des frais de procédure et indemnités en matière pénale du 28 septembre 2010, RSV 312.03.1]), seront mis à la charge de A.F.________, qui succombe (art. 428 al. 1 CPP). Par ces motifs, la Chambre des recours pénale prononce : I. Le recours est irrecevable. II. Les frais d’arrêt, par 440 fr. (quatre cent quarante francs), sont mis à la charge de A.F.________. III. Le présent arrêt est exécutoire. Le président : La greffière :</w:t>
      </w:r>
    </w:p>
    <w:p>
      <w:r>
        <w:t>- 5 - Du Le présent arrêt, dont la rédaction a été approuvée à huis clos, est notifié, par l'envoi d'une copie complète, à : - M. Stephen Gintzburger, avocat (pour A.F.________), - Mme Valérie Mérinat, avocate (pour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2</w:t>
      </w:r>
    </w:p>
    <w:p>
      <w:r>
        <w:t>CPP; cf. art. 20 al. 1 let. b CPP), qui, dans le canton de Vaud, est la Chambre des recours pénale du Tribunal cantonal (art. 13 LVCPP [loi vaudoise du 19 mai 2009 d’introduction du code de procédure pénale</w:t>
      </w:r>
    </w:p>
    <w:p>
      <w:r>
        <w:t>- 3 - suisse; RSV 312.01]; art. 80 LOJV [loi vaudoise du 12 décembre 1979 d’organisation judiciaire; RSV 173.01]).</w:t>
      </w:r>
    </w:p>
    <w:p>
      <w:r>
        <w:rPr>
          <w:b/>
        </w:rPr>
        <w:t>E. 3</w:t>
      </w:r>
    </w:p>
    <w:p>
      <w:r>
        <w:t>ad art. 396 CPP).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