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PE12.022330 vom 15. Dezember 2012</w:t>
      </w:r>
    </w:p>
    <w:p>
      <w:r>
        <w:t>VD Tribunal cantonal, 2012-12-15, FR</w:t>
      </w:r>
    </w:p>
    <w:p>
      <w:r>
        <w:rPr>
          <w:b/>
        </w:rPr>
        <w:t xml:space="preserve">Quelle: </w:t>
      </w:r>
      <w:r>
        <w:t>https://mcp.opencaselaw.ch/entscheid/vd_gerichte_PE12.022330</w:t>
      </w:r>
    </w:p>
    <w:p>
      <w:r>
        <w:t>FR: VD_GERICHTE PE12.022330 du 15 décembre 2012</w:t>
      </w:r>
    </w:p>
    <w:p>
      <w:r>
        <w:t>IT: VD_GERICHTE PE12.022330 del 15 dicembre 2012</w:t>
      </w:r>
    </w:p>
    <w:p>
      <w:pPr>
        <w:pStyle w:val="Heading2"/>
      </w:pPr>
      <w:r>
        <w:t>Volltext</w:t>
      </w:r>
    </w:p>
    <w:p>
      <w:r>
        <w:t>TRIBUNAL CANTONAL 108 PE12.022330-ADY/PHK CHAMBRE DE S RECO URS PEN ALE __________________________________________ Séance du 4 mars 2013 __________________ Présidence de M. A B R E C H T, vice-président Juges : MM. Meylan et Perrot Greffière : Mme Bonnard ***** Art. 221, 222, 227, 237, 393 al. 1 let. c CPP Vu l'enquête n° PE12.022330-ADY instruite par le Ministère public de l'arrondissement de Lausanne contre T.________ et comparses pour vol, dommage à la propriété et violation de domicile, d'office et sur plainte, vu l'appréhension de T.________ le 13 décembre 2012, vu l'ordonnance du 15 décembre 2012, par laquelle le Tribunal des mesures de contrainte a ordonné la détention provisoire de T.________ pour une durée maximale de deux mois, soit jusqu'au 13 février 2013, vu la demande de mise en liberté déposée le 5 janvier 2013 par T.________, vu l'ordonnance du 18 janvier 2013, par laquelle le Tribunal des mesures de contrainte a rejeté la demande de libération de la détention provisoire de l'intéressé, 351</w:t>
      </w:r>
    </w:p>
    <w:p>
      <w:r>
        <w:t>- 2 - vu la demande du Ministère public de l'arrondissement de Lausanne du 29 janvier 2013 tendant à la prolongation de la détention provisoire de T.________ pour une durée de deux mois, vu l'ordonnance du 8 février 2013, par laquelle le Tribunal des mesures de contrainte a ordonné la prolongation de la détention provisoire de T.________ (I), a fixé la durée maximale de la prolongation à deux mois, soit au plus tard jusqu'au 13 avril 2013 (II), et a dit que les frais de cette décision suivaient le sort de la cause (III), vu le recours interjeté le 21 février 2013 par T.________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w:t>
      </w:r>
    </w:p>
    <w:p>
      <w:r>
        <w:t>- 3 - Schmocker, in Kuhn/Jeanneret (éd.), Commentaire romand, Code de procédure pénale suisse, Bâle 2011, nn. 7ss ad art. 221 CPP), qu'en l'espèce, T.________ est mis en cause pour avoir, le matin du 20 novembre 2012, avec trois comparses, commis un vol par effraction dans les locaux du magasin N.________, à Lausanne, que son ADN a été retrouvé sur des morceaux de verre brisé, qu'il semble également impliqué dans un précédent cambriolage du commerce précité datant du 21 octobre 2012, au cours duquel il aurait brisé une fenêtre à double vitrage et aurait emporté un ordinateur portable (enquête PE12.024112-ADY), qu'il aurait enfin participé à la négociation d'un appareil IPhone dérobé par des tiers le 5 juillet 2012 (enquête PE12.023857-ADY), que le recourant a admis l'intégralité des faits qui lui sont reprochés, expliquant commettre des petits vols dans des magasins pour revendre le butin dérobé, notamment dans le commerce Z.________ d'Yverdon-les-Bains, afin d'obtenir de l'héroïne, que, compte tenu de ce qui précède, la condition préalable à toute détention – les forts soupçons de culpabilité – est dès lors réalisée (art. 221 al. 1 CPP); attendu que l'ordonnance entreprise se fonde sur le risque de réitération (art. 221 al. 1 let. c CPP),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w:t>
      </w:r>
    </w:p>
    <w:p>
      <w:r>
        <w:t>- 4 - de les avoir commises (ATF 137 IV 84 c. 3.2 et les références citées, JT 2011 IV 325; TF 1B_39/2013 ibidem),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la prévention du risque de récidive doit permettre de faire prévaloir l'intérêt à la sécurité publique sur la liberté personnelle du prévenu (ATF 137 IV 13 c. 4.5), qu'en l'espèce, T.________ souffre d'une dépendance à l'héroïne qui l'entraîne à commettre régulièrement des infractions, qu'il a été condamné à quatre reprises entre 2003 et 2011, dont deux fois pour des infractions contre le patrimoine, que les enquêtes en cours démontrent qu'il est susceptible de commettre de nombreuses infractions pour subvenir à ses besoins, que le risque de récidive doit être retenu lorsqu'il s'agit, conformément au principe de célérité, d'éviter que la procédure ne soit sans cesse compliquée et prolongée par la commission de nouveaux délits (TF 1B_344/2012 du 19 juin 2012 c. 3.2 et les références citées), que le recourant a certes entrepris quelques démarches en vue de traiter sa toxicomanie, mais il n'a pas sollicité un suivi institutionnel auprès du Service de médecine et de psychiatrie pénitentiaire (SMPP) dans le cadre du dispositif cantonal d'indication et de suivi pour les personnes toxicodépendantes (ordonnance entreprise, ch. 5, pp. 2-3), que toutefois, cette démarche est impérative pour toute personne sollicitant un suivi institutionnel, que compte tenu de ce qui précède, le recourant n'est pas en mesure d'entamer à court terme un séjour institutionnel, de sorte que le risque de récidive demeure bien réel, qu'en outre, aucune mesure de substitution n’est susceptible de prévenir valablement le risque de réitération (art. 237 CPP);</w:t>
      </w:r>
    </w:p>
    <w:p>
      <w:r>
        <w:t>- 5 - attendu au surplus que T.________, prévenu de vol, dommage à la propriété et violation de domicile en raison de deux cambriolages au moins, est détenu provisoirement depuis le 13 décembre 2012, que, compte tenu de la gravité des charges qui pèsent contre le recourant, du concours d'infractions, de ses antécédents et de la durée de la détention provisoire subie, le principe de proportionnalité est respecté (TF 1B_565/2012 du 16 octobre 2012 c. 2 et 3; ATF 133 I 168 c. 4.1), que, par ailleurs, d'après le Ministère public, l'enquête est sur le point d'être clôturée;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TVA comprise, l'indemnité allouée au défenseur d'office de T.________. IV. Dit que les frais d'arrêt, par 550 fr. (cinq cent cinquante francs), ainsi que l'indemnité due au défenseur d'office de</w:t>
      </w:r>
    </w:p>
    <w:p>
      <w:r>
        <w:t>- 6 - T.________, par 486 fr. (quatre cent huitante-six francs), sont mis à la charge de ce dernier. V. Dit que le remboursement à l'Etat de l'indemnité allouée au chiffre III ci-dessus sera exigible pour autant que la situation économique de T.________ se soit améliorée. VI. Déclare le présent arrêt exécutoire. Le vice-président : La greffière : Du L'arrêt qui précède, dont la rédaction a été approuvée à huis clos, est notifié, par l'envoi d'une copie complète, à : - Me Elisabeth Chappuis, avocate (pour T.________), - Ministère public central, et communiqué à : - M. le Président du Tribunal des mesures de contrainte, - M. le Procureur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