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PE12.020529 vom 3. November 2012</w:t>
      </w:r>
    </w:p>
    <w:p>
      <w:r>
        <w:t>VD Tribunal cantonal, 2012-11-03, FR</w:t>
      </w:r>
    </w:p>
    <w:p>
      <w:r>
        <w:rPr>
          <w:b/>
        </w:rPr>
        <w:t xml:space="preserve">Quelle: </w:t>
      </w:r>
      <w:r>
        <w:t>https://mcp.opencaselaw.ch/entscheid/vd_gerichte_PE12.020529</w:t>
      </w:r>
    </w:p>
    <w:p>
      <w:r>
        <w:t>FR: VD_GERICHTE PE12.020529 du 3 novembre 2012</w:t>
      </w:r>
    </w:p>
    <w:p>
      <w:r>
        <w:t>IT: VD_GERICHTE PE12.020529 del 3 novembre 2012</w:t>
      </w:r>
    </w:p>
    <w:p>
      <w:pPr>
        <w:pStyle w:val="Heading2"/>
      </w:pPr>
      <w:r>
        <w:t>Volltext</w:t>
      </w:r>
    </w:p>
    <w:p>
      <w:r>
        <w:t>TRIBUNAL CANTONAL 31 PE12.020529-CMI/PHK CHAMBRE DE S RECO URS PEN ALE __________________________________________ Séance du 25 janvier 2013 __________________ Présidence de M. A B R E C H T, vice-président Juges : MM. Creux et Meylan Greffière : Mme Bonnard ***** Art. 221, 222, 237, 393 al. 1 let. c CPP Vu l'enquête n° PE12.020529-CMI/PHK instruite par le Ministère public de l'arrondissement du Nord vaudois contre X.________ pour lésions corporelles, mise en danger de la vie d'autrui et infraction à la Loi fédérale sur les étrangers (LEtr; RS 142.20), d'office et sur plainte d'E.________, vu l'appréhension de X.________ le 2 novembre 2012, vu l'ordonnance du 3 novembre 2012, par laquelle le Tribunal des mesures de contrainte a ordonné la détention provisoire de X.________ pour une durée maximale de trois mois, soit jusqu'au 2 février 2013, vu la demande de mise en liberté déposée le 24 décembre 2012 par X.________, vu la prise de position du Ministère public du 27 décembre 2012, par laquelle il a conclu au rejet de la demande de mise en liberté et 351</w:t>
      </w:r>
    </w:p>
    <w:p>
      <w:r>
        <w:t>- 2 - a sollicité la prolongation de la détention provisoire de l'intéressé pour une durée de trois mois, vu l'ordonnance du 9 janvier 2013, par laquelle le Tribunal des mesures de contrainte a rejeté la demande de libération de la détention provisoire de X.________ (I), a ordonné la prolongation de la détention provisoire de l'intéressé pour une durée de trois mois, soit jusqu'au 2 mai 2013 (II) et a dit que les frais de la décision, par 525 fr., suivaient le sort de la cause (III), vu le recours interjeté le 21 janvier 2013 par X.________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1B_576/2012 du 19 octobre 2012 c. 4.1; ATF 137 IV 122 c. 3.2;</w:t>
      </w:r>
    </w:p>
    <w:p>
      <w:r>
        <w:t>- 3 - Schmocker, in Kuhn/Jeanneret (éd.), Commentaire romand, Code de procédure pénale suisse, Bâle 2011, nn. 7ss ad art. 221 CPP, pp. 1024 ss), qu'en l'espèce, X.________ est mis en cause pour avoir, le 22 octobre 2012, donné un coup de poing à E.________, le faisant chuter sur un muret et mettant ainsi sa vie en danger, que l'intéressé a été formellement identifié par la victime, un témoin et des images de vidéosurveillance, que le recourant ne conteste pas avoir donné un coup de poing à E.________, que, compte tenu de ce qui précède, la condition préalable à toute détention – les forts soupçons de culpabilité – est dès lors réalisée (art. 221 al. 1 CPP);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ressortissant bosniaque né en 1992, sans domicile fixe, ne dispose d'aucun statut légal en Suisse, qu'il fait l'objet d'une décision de renvoi entrée en force et exécutoire depuis le 27 mars 2011, que la peine encourue par le recourant est importante au vu des infractions qui lui sont reprochées (lésions corporelles graves, mise en danger de la vie d'autrui, vols et diverses autres infractions faisant l'objet d'enquêtes distinctes), que, dans ces circonstances, il y a sérieusement lieu de craindre que le recourant ne tente de se soustraire aux poursuites engagées contre lui,</w:t>
      </w:r>
    </w:p>
    <w:p>
      <w:r>
        <w:t>- 4 - que, par ailleurs, le fait que l'intéressé doive toucher une indemnité pour détention injustifiée d'un montant de 23'478 fr. après compensation (P.33/2/13) n'est pas de nature à changer cette appréciation, que le risque de fuite, bien réel, justifie le maintien du recourant en détention provisoire, que, pour le surplus, aucune mesure de substitution n'est propre à écarter le risque de fuite (art. 237 al. 3 CPP); attendu que les conditions de la mise en détention étant réalisées pour le risque de fuite, il n'est pas nécessaire d'examiner si les risques de réitération et de collusion justifient également la mise en détention du recourant, qu'on peut toutefois relever, au vu des nombreux antécédents de X.________, ce dernier ayant déjà été condamné à six reprises, que le risque de réitération paraît également avéré; attendu que le recourant invoque une violation du principe de la proportionnalité, que, selon la jurisprudence,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1B_565/2012 du 16 octobre 2012 c. 2 et 3; ATF 133 I 168 c. 4.1; ATF 132 I 21 c. 4.1), que le fait que la peine encourue puisse être assortie du sursis, total ou partiel, n'est pas déterminant sous l'angle de la proportionnalité (ATF 133 I 270 c. 3.4.2), qu'en l'espèce, X.________, prévenu notamment de lésions corporelles graves et de mise en danger de la vie d'autrui, est détenu provisoirement depuis le 2 novembre 2012, que l'infraction de lésions corporelles graves est passible d'une peine privative de liberté de 10 ans au plus (art. 122 al. 1 CP),</w:t>
      </w:r>
    </w:p>
    <w:p>
      <w:r>
        <w:t>- 5 - que compte tenu de la gravité des charges qui pèsent contre le recourant et de la durée de la détention provisoire subie, le principe de proportionnalité est respecté (TF 1B_411/2011 du 31 août 2011 c. 4.1; ATF 133 I 168 c. 4.1; ATF 132 I 21 c. 4.1);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TVA comprise, l'indemnité allouée au défenseur d'office de X.________. IV. Dit que les frais d'arrêt, par 550 fr. (cinq cent cinquante francs), ainsi que l'indemnité due au défenseur d'office de X.________, par 583 fr. 20 (cinq cent huitante-trois francs et vingt centimes), sont mis à la charge de ce dernier. V. Dit que le remboursement à l'Etat de l'indemnité allouée au chiffre III ci-dessus sera exigible pour autant que la situation économique de X.________ se soit améliorée.</w:t>
      </w:r>
    </w:p>
    <w:p>
      <w:r>
        <w:t>- 6 - VI. Déclare le présent arrêt exécutoire. Le vice-président : La greffière : Du L'arrêt qui précède, dont la rédaction a été approuvée à huis clos, est notifié, par l'envoi d'une copie complète, à : - Me Bertrand Demierre, avocat (pour X.________),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