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PE12.019283 vom 7. Februar 2014</w:t>
      </w:r>
    </w:p>
    <w:p>
      <w:r>
        <w:t>VD Tribunal cantonal, 2014-02-07, FR</w:t>
      </w:r>
    </w:p>
    <w:p>
      <w:r>
        <w:rPr>
          <w:b/>
        </w:rPr>
        <w:t xml:space="preserve">Quelle: </w:t>
      </w:r>
      <w:r>
        <w:t>https://mcp.opencaselaw.ch/entscheid/vd_gerichte_PE12.019283</w:t>
      </w:r>
    </w:p>
    <w:p>
      <w:r>
        <w:t>FR: VD_GERICHTE PE12.019283 du 7 février 2014</w:t>
      </w:r>
    </w:p>
    <w:p>
      <w:r>
        <w:t>IT: VD_GERICHTE PE12.019283 del 7 febbraio 2014</w:t>
      </w:r>
    </w:p>
    <w:p>
      <w:pPr>
        <w:pStyle w:val="Heading2"/>
      </w:pPr>
      <w:r>
        <w:t>Erwägungen</w:t>
      </w:r>
    </w:p>
    <w:p>
      <w:r>
        <w:rPr>
          <w:b/>
        </w:rPr>
        <w:t>E. 5</w:t>
      </w:r>
    </w:p>
    <w:p>
      <w:r>
        <w:t>En conclusion, l'appel doit être rejeté et le jugement attaqué intégralement confirmé. Vu l'issue de la cause, les frais de la procédure d'appel seront mis à la charge du prévenu. La Cour d’appel pénale, appliquant les articles 40, 47, 49 al. 2, 50, 285 ch. 1 CP; 398 ss CPP, prononce : I. L'appel est rejeté. II. Le jugement rendu le 7 février 2014 par le Tribunal de police de l'arrondissement de Lausanne est confirmé selon le dispositif suivant : "I. Constate que R.________ s’est rendu coupable de violence ou menace contre les autorités et les fonctionnaires; II. Condamne R.________ à une peine privative de liberté de 40 (quarante) jours, peine complémentaire à celle prononcée contre lui le 18 octobre 2012 par le Tribunal de police de l’arrondissement de Lausanne, confirmée par la Cour d’appel pénale le 9 janvier 2013; III. Met les frais de justice, par 1'606 fr., à la charge de R.________." III. Les frais de la procédure d'appel, par 1'610 fr. (mille six cent dix francs), sont mis à la charge de R.________. Le président : Le greffier :</w:t>
      </w:r>
    </w:p>
    <w:p>
      <w:r>
        <w:t>- 18 - Du 11 juin 2014 Le dispositif du jugement qui précède est communiqué à l’appelant et aux autres intéressés. Le greffier : Du Le jugement qui précède, dont la rédaction a été approuvée à huis clos, est notifié, par l'envoi d'une copie complète, à : - Me Hüsnü Yilmaz, avocat (pour R.________), - Ministère public central, et communiqué à : - Mme la Procureure de l'arrondissement de Lausanne, - M. le Président du Tribunal de police de l'arrondissement de Lausanne, - M. X.________, - Office d’exécution des peines, - Office fédéral des migrations, - Office fédéral de la police,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