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PE12.018728 vom 11. Oktober 2012</w:t>
      </w:r>
    </w:p>
    <w:p>
      <w:r>
        <w:t>VD Tribunal cantonal, 2012-10-11, FR</w:t>
      </w:r>
    </w:p>
    <w:p>
      <w:r>
        <w:rPr>
          <w:b/>
        </w:rPr>
        <w:t xml:space="preserve">Quelle: </w:t>
      </w:r>
      <w:r>
        <w:t>https://mcp.opencaselaw.ch/entscheid/vd_gerichte_PE12.018728</w:t>
      </w:r>
    </w:p>
    <w:p>
      <w:r>
        <w:t>FR: VD_GERICHTE PE12.018728 du 11 octobre 2012</w:t>
      </w:r>
    </w:p>
    <w:p>
      <w:r>
        <w:t>IT: VD_GERICHTE PE12.018728 del 11 ottobre 2012</w:t>
      </w:r>
    </w:p>
    <w:p>
      <w:pPr>
        <w:pStyle w:val="Heading2"/>
      </w:pPr>
      <w:r>
        <w:t>Volltext</w:t>
      </w:r>
    </w:p>
    <w:p>
      <w:r>
        <w:t>TRIBUNAL CANTONAL 630 PE12.018728-PHK/DTE CHAMBRE DE S RECO URS PEN ALE __________________________________________ Séance du 22 octobre 2012 __________________ Présidence de M. K R I E G E R, président Juges : Mmes Epard et Byrde Greffière : Mme Bonnard ***** Art. 221 al. 1 let. c, 222, 393 al. 1 let. c CPP Vu l'enquête n°PE12.018728-PHK/DTE instruite par le Ministère public de l'arrondissement du Nord vaudois contre G.K.________ pour brigandage, d'office et sur plainte de T.________, vu l'appréhension de G.K.________ le 9 octobre 2012, vu la demande de détention provisoire adressée le 10 octobre 2012 par le Procureur au Tribunal des mesures de contrainte, vu l'ordonnance du 11 octobre 2012, par laquelle le Tribunal des mesures de contrainte a ordonné la détention provisoire de G.K.________ (I), fixé la durée maximale de la détention provisoire à un mois, soit au plus tard jusqu'au 9 novembre 2012 (II) et dit que les frais de la décision suivaient le sort de la cause (III), 351</w:t>
      </w:r>
    </w:p>
    <w:p>
      <w:r>
        <w:t>- 2 - vu le recours interjeté le 10 octobre 2012 contre cette décision par G.K.________, qui conclut à son annulation et requiert sa mise en liberté immédiate,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recourant est prévenu de brigandage, qu'il est mis en cause pour avoir volé, le 2 septembre 2012, à la gare d'Yverdon-les-Bains, un billet de 20 fr. à un étudiant de 17 ans qui</w:t>
      </w:r>
    </w:p>
    <w:p>
      <w:r>
        <w:t>- 3 - était en train de le glisser dans un distributeur de billets CFF, et de l'avoir roué de coups, faisant notamment usage de son ceinturon, lui occasionnant des contusions multiples et une plaie à la tête ayant nécessité quatre points de suture, que la scène a été filmée par des caméras de vidéo surveillance qui ont permis d'identifier G.K.________ et de l'interpeller, que les images montrent le plaignant cerné par trois individus et roué de coups par le recourant, qu'entendu par le procureur et par le président du Tribunal des mesures de contrainte, le recourant a plus ou moins admis les faits, expliquant avoir pris l'argent pour faire une blague au plaignant, sans avoir voulu se l'approprier durablement, et l'avoir ensuite roué de coups parce que le lésé s'en serait pris à lui physiquement, que, compte tenu de l'ensemble des éléments au dossier et de ses déclarations, il existe contre le recourant des présomptions de culpabilité suffisantes, ce que ce dernier ne conteste par ailleurs pas; attendu que l'ordonnance entreprise repose sur un risque de réitération (art. 221 al. 1 let. c CPP),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w:t>
      </w:r>
    </w:p>
    <w:p>
      <w:r>
        <w:t>- 4 - qu'en l'espèce, G.K.________ a été condamné pour lésions corporelles simples alors qu'il était mineur, qu'il fait actuellement l'objet de deux enquêtes pour lésions corporelles et agression, qu'il n'a pas hésité à rouer de coups T.________ quand bien même il avait été mis formellement en garde par le procureur contre toute forme de récidive quelques mois auparavant, que les explications qu'il fournit tendent à montrer qu'il ne se rend pas compte de la gravité des faits qui lui sont reprochés, qu'en conséquence, compte tenu de ce qui précède, de ses antécédents et de la gravité des actes qui lui sont reprochés, le risque de récidive est avéré; attendu, pour le surplus, que la proportionnalité de la détention doit être examinée au regard de l'ensemble des circonstances concrètes du cas d'espèce (ATF 133 I 168 c. 4.1 et les arrêt cités), que le juge peut maintenir la détention préventive aussi longtemps qu’elle n’est pas très proche de la durée de la peine privative de liberté à laquelle il faut s’attendre concrètement en cas de condamnation (TF 1B_482/2011 du 4 octobre 2011 c. 2.1; ATF 133 I 168 c. 4.1; ATF 132 I 21 c. 4.1), qu'en l'occurrence, G.K.________ a été appréhendé le 9 octobre 2012, que cela fait moins de trois semaines qu'il est détenu, qu'il est mis en cause pour lésions corporelles simples, agression et brigandage, étant précisé que cette dernière infraction est passible d'une peine minimale de 180 jours-amende, que, partant, le principe de la proportionnalité des intérêts en présence demeure respecté;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w:t>
      </w:r>
    </w:p>
    <w:p>
      <w:r>
        <w:t>- 5 - 486 fr., sont mis à la charge du recourant, qui succombe (art. 428 al. 1 CPP), que le remboursement à l'Etat de l'indemnité allouée au défenseur d'office de G.K.________ ne sera toutefois exigible que pour autant que la situation économique de ce dernier se soit améliorée (art. 135 al. 4 CPP). Par ces motifs, la Chambre des recours pénale, statuant à huis clos, prononce : I. Rejette le recours. II. Confirme l'ordonnance. III. Fixe à 486 fr. (quatre cent huitante-six francs) l'indemnité allouée au défenseur d'office de G.K.________. IV. Dit que l'émolument d'arrêt, par 550 fr. (cinq cent cinquante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G.K.________ se soit améliorée. VI. Déclare le présent arrêt exécutoire. Le président : La greffière : Du L'arrêt qui précède, dont la rédaction a été approuvée à huis clos, est notifié, par l'envoi d'une copie complète, à : - Me Annie Schnitzler, avocate (pour G.K.________),</w:t>
      </w:r>
    </w:p>
    <w:p>
      <w:r>
        <w:t>- 6 - - Ministère public central, et communiquée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