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PE12.018450 vom 28. August 2015</w:t>
      </w:r>
    </w:p>
    <w:p>
      <w:r>
        <w:t>VD Tribunal cantonal, 2015-08-28, FR</w:t>
      </w:r>
    </w:p>
    <w:p>
      <w:r>
        <w:rPr>
          <w:b/>
        </w:rPr>
        <w:t xml:space="preserve">Quelle: </w:t>
      </w:r>
      <w:r>
        <w:t>https://mcp.opencaselaw.ch/entscheid/vd_gerichte_PE12.018450</w:t>
      </w:r>
    </w:p>
    <w:p>
      <w:r>
        <w:t>FR: VD_GERICHTE PE12.018450 du 28 août 2015</w:t>
      </w:r>
    </w:p>
    <w:p>
      <w:r>
        <w:t>IT: VD_GERICHTE PE12.018450 del 28 agosto 2015</w:t>
      </w:r>
    </w:p>
    <w:p>
      <w:pPr>
        <w:pStyle w:val="Heading2"/>
      </w:pPr>
      <w:r>
        <w:t>Erwägungen</w:t>
      </w:r>
    </w:p>
    <w:p>
      <w:r>
        <w:rPr>
          <w:b/>
        </w:rPr>
        <w:t>E. 7.1</w:t>
      </w:r>
    </w:p>
    <w:p>
      <w:r>
        <w:t>S’agissant des conclusions civiles, l’appelante requiert un montant de 15'000 fr. à titre d’indemnité pour tort moral avec intérêts à 5% l’an dès le 9 octobre 2009.</w:t>
      </w:r>
    </w:p>
    <w:p>
      <w:r>
        <w:rPr>
          <w:b/>
        </w:rPr>
        <w:t>E. 7.2</w:t>
      </w:r>
    </w:p>
    <w:p>
      <w:r>
        <w:t>D'après l'art. 41 CO (Loi fédérale du 30 mars 1911 complétant le code civil suisse, RS 220), celui qui cause, d'une manière illicite, un dommage à autrui, soit intentionnellement, soit par négligence ou imprudence, est tenu de le réparer (al.1). La preuve du dommage incombe au demandeur (art. 42 al. 1 CO). L’art. 49 al. 1 CO dispose que celui qui subit une atteinte illicite à sa personnalité a droit à une somme d’argent à titre de réparation morale, pour autant que la gravité de l’atteinte le justifie et que l’auteur ne lui ait pas donné satisfaction autrement.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 8.2; ATF 132 II 117 c. 2.2.2; ATF 125 III 412 c. 2a, JT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et les arrêts cités). Le juge en proportionnera le montant à la gravité de l’atteinte subie et évitera que la somme accordée n’apparaisse dérisoire à la victime (ATF 130 III 699 c. 5.1; ATF 129 IV 22 c. 7.2, rés. in JT 20061V 182).</w:t>
      </w:r>
    </w:p>
    <w:p>
      <w:r>
        <w:t>- 24 -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 6.3.3 et l’arrêt cité).</w:t>
      </w:r>
    </w:p>
    <w:p>
      <w:r>
        <w:rPr>
          <w:b/>
        </w:rPr>
        <w:t>E. 7.3</w:t>
      </w:r>
    </w:p>
    <w:p>
      <w:r>
        <w:t>Dans le cas d’espèce, les actes commis par G.________ à l’encontre de V.________ ont eu des conséquences gravissimes sur l’état de santé tant psychique que physique de cette dernière, encore perceptibles aujourd’hui. Après les faits, elle s’est d’abord plongée dans un mutisme complet au sujet des évènements, et a très rapidement développé des troubles du sommeil, des angoisses, des cauchemars et des reviviscences dans un contexte dépressif majeur. Parallèlement, elle a développé une hyperphagie, mangeant de grandes quantités aux repas ainsi que d’importants grignotages, jusqu’à saturation complète, processus réactionnel à son traumatisme et afin « d’éviter les regards et d’attirer les hommes » (cf. notamment P. 58). Pour mémoire, V.________ pesait 65 kilos au moment des faits. Elle a progressivement doublé son poids, ce qui a finalement nécessité la pose d’un anneau gastrique. Les différents témoins entendus au cours de l’enquête ont fait part de leur effarement en constatant ce changement radical tant physique que psychique depuis les évènements (PV aud. 3, p. 3 et 4 ; PV aud. 4, p. 3 ; PV aud. 6, p. 4 ; PV aud. 10, p. 2). Au vu de l’ensemble de ces éléments, force est de constater que V.________ a subi un tort moral important du fait des actes commis par G.________ et il se justifie de lui allouer un montant de 10'000 fr. à titre de réparation du tort moral.</w:t>
      </w:r>
    </w:p>
    <w:p>
      <w:r>
        <w:rPr>
          <w:b/>
        </w:rPr>
        <w:t>E. 8</w:t>
      </w:r>
    </w:p>
    <w:p>
      <w:r>
        <w:t>L’appelante requiert encore la réparation d’un dommage matériel de 2'465 fr. 95, soit sa participation à ses frais médicaux pour les</w:t>
      </w:r>
    </w:p>
    <w:p>
      <w:r>
        <w:t>- 25 - années 2012 à 2014 selon les attestations de son assurance maladie produites (P. 85 et 92/2/5). Il n’est toutefois pas établi que l’entier des participations en question, dont le détail n’est au demeurant pas connu, soit induit par les soins du traumatisme causé par le prévenu. Partant, il lui sera donné acte de ses réserves pour ce poste.</w:t>
      </w:r>
    </w:p>
    <w:p>
      <w:r>
        <w:rPr>
          <w:b/>
        </w:rPr>
        <w:t>E. 9</w:t>
      </w:r>
    </w:p>
    <w:p>
      <w:r>
        <w:t>La culpabilité de G.________ ayant été reconnue pour les infractions de tentative de viol et de contrainte sexuelle, les frais de procédure de première instance, arrêtés à 18'170 fr. 85 ainsi que l'indemnité de 9'217 fr. 60 fr. allouée à Me Antonella Cereghetti Zwahlen, conseil d’office de V.________ et les indemnités allouées aux défenseurs d’office successifs de G.________, soit respectivement 3'060 fr. pour Me Eric Reynaud et 810 fr. pour Me Angelo Ruggiero, seront mis par trois quarts à la charge de G.________, le solde étant laissé à la charge de l’Etat. Le remboursement à l'Etat des trois quart de ces indemnités sera exigible pour autant que la situation économique de G.________ se soit améliorée. Il n’y a en outre pas lieu de lui allouer d’indemnités au titre de l’art. 429 CPP pour les procédures de première et seconde instances.</w:t>
      </w:r>
    </w:p>
    <w:p>
      <w:r>
        <w:rPr>
          <w:b/>
        </w:rPr>
        <w:t>E. 10</w:t>
      </w:r>
    </w:p>
    <w:p>
      <w:r>
        <w:t>En définitive, l’appel de V.________ est admis et le jugement entrepris réformé dans le sens des considérants qui précèdent. Les frais d’appel, par 5'125 fr. 30, y compris l'indemnité allouée au conseil d'office de V.________ sont mis à la charge de G.________ (art. 426 al. 1 CPP). Ce dernier ne sera tenu de rembourser à l’Etat le montant de l’indemnité en faveur du conseil d’office de V.________ que lorsque sa situation financière le permettra. Une indemnité de conseil d'office pour la procédure d'appel d'un montant de 2'555 fr. 30, TVA et débours inclus, est allouée à Me Antonella Cereghetti Zwahlen, ce qui correspond à la liste des opérations produite (P. 97).</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