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PE12.017517 vom 8. Februar 2013</w:t>
      </w:r>
    </w:p>
    <w:p>
      <w:r>
        <w:t>VD Tribunal cantonal, 2013-02-08, FR</w:t>
      </w:r>
    </w:p>
    <w:p>
      <w:r>
        <w:rPr>
          <w:b/>
        </w:rPr>
        <w:t xml:space="preserve">Quelle: </w:t>
      </w:r>
      <w:r>
        <w:t>https://mcp.opencaselaw.ch/entscheid/vd_gerichte_PE12.017517</w:t>
      </w:r>
    </w:p>
    <w:p>
      <w:r>
        <w:t>FR: VD_GERICHTE PE12.017517 du 8 février 2013</w:t>
      </w:r>
    </w:p>
    <w:p>
      <w:r>
        <w:t>IT: VD_GERICHTE PE12.017517 del 8 febbraio 2013</w:t>
      </w:r>
    </w:p>
    <w:p>
      <w:pPr>
        <w:pStyle w:val="Heading2"/>
      </w:pPr>
      <w:r>
        <w:t>Erwägungen</w:t>
      </w:r>
    </w:p>
    <w:p>
      <w:r>
        <w:rPr>
          <w:b/>
        </w:rPr>
        <w:t>E. 1</w:t>
      </w:r>
    </w:p>
    <w:p>
      <w:r>
        <w:t>a)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b) Le recours ne porte pas sur la non-entrée en matière, mais uniquement sur le refus de la procureure d'octroyer à la recourante une indemnité au sens de l'art. 429 CPP. En effet, cette dernière réclame une indemnité à hauteur de 1'720 francs.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w:t>
      </w:r>
    </w:p>
    <w:p>
      <w:r>
        <w:t>- 5 - litigieux n’excède pas 5’000 francs. Dans ce cas, un juge de la Chambre des recours pénale est compétent pour statuer en tant que juge unique (art. 13 al. 2 LVCPP). Cette situation est réalisée en l'espèce, puisque le montant litigieux se monte à 1'720 fr., soit le montant de l'indemnité réclamée par la recourante, fondée sur l'art. 429 CPP. La présente cause relève donc de la compétence d'un juge unique de la Chambre des recours pénale (art. 395 let. b CPP; Juge unique CREP 29 décembre 2011/584 c. 1b).</w:t>
      </w:r>
    </w:p>
    <w:p>
      <w:r>
        <w:rPr>
          <w:b/>
        </w:rPr>
        <w:t>E. 2</w:t>
      </w:r>
    </w:p>
    <w:p>
      <w:r>
        <w:t>a)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b) En l'espèce, il convient d'abord de déterminer si la recourante, qui a été mise au bénéfice d'une ordonnance de non-entrée en matière, peut prétendre à l'indemnisation de tout dommage causé par la procédure pénale.</w:t>
      </w:r>
    </w:p>
    <w:p>
      <w:r>
        <w:t>- 6 - Il est vrai qu'une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Toutefois, la qualité de "prévenu" ne dépend pas de l'ouverture d'une instruction pénale. Elle peut déjà résulter de l'existence d'une plainte ou d'une dénonciation (cf. art. 111 al. 1 CPP). Dans cette affaire, la police a entendu la recourante en qualité de prévenue au sens de l'art. 111 al. 1 CPP (cf. PV aud. 2), avant toute saisine du Ministère public, dans le cadre d'une enquête préliminaire. Cette procédure d'audition est de celles qui sont prévues par l'art. 142 CPP, de sorte qu'au début de l'audition, la recourante aura été avisée de façon complète de ses droits et obligations (cf. art. 143 al. 1 let. c CPP). Or, selon l'art. 129 al. 1 CPP, dans toutes les procédures pénales et à n'importe quel stade de celles-ci, le prévenu a le droit de charger de sa défense un conseil juridique au sens de l'art. 127 al. 5 CPP ou, sous réserve de l'art. 130 CPP, de se défendre lui-même. Il convient de préciser que l'art. 129 CPP concerne le prévenu uniquement et non la personne appelée à fournir des renseignements parce qu'elle est simplement soupçonnée (art. 178 let. d CPP). Au reste, on doit entendre par classement de la procédure au sens de l'art. 429 CPP toute forme de bouclement de la procédure, dont en particulier la non-entrée en matière, ce qui importe étant que la juridiction ou l'autorité pénale, dont faite partie la police (cf. art. 15 CPP), n'impute pas les faits au prévenu (Pitteloud, Code de procédure pénale suisse [CPP], Commentaire à l'usage des praticiens, Zurich/St-Gall 2012, nn. 1338 ad</w:t>
      </w:r>
    </w:p>
    <w:p>
      <w:r>
        <w:t>- 7 - art. 429 ss CPP, pp. 883 s., et les réf. cit.; Mizel/Rétornaz, in: Kuhn/Jeanneret (éd.), op. cit., n. 9 ad art. 429 CPP, p. 1867, et les réf. cit.; Piquerez/Macaluso, Procédure pénale suisse, 3e édition, nn. 2280 ss, p. 728). Dans le cadre de l'application de l'art. 429 CPP, l'ordonnance de non-entrée en matière peut ainsi être assimilée à une ordonnance de classement, et ce d'autant plus que l'art. 310 al. 2 CPP renvoie expressément aux dispositions sur le classement de la procédure. Il résulte de l'ensemble des considérations qui précèdent que la recourante, qui a la qualité de prévenue, peut prétendre à l'indemnité prévue par l'art. 429 CPP (cf. CREP 8 mars 2013/142). Il reste donc à examiner si l'intéressée a subi un dommage qui présente un lien de causalité avec la procédure pénale et, le cas échéant, d'en déterminer le montant.</w:t>
      </w:r>
    </w:p>
    <w:p>
      <w:r>
        <w:rPr>
          <w:b/>
        </w:rPr>
        <w:t>E. 3</w:t>
      </w:r>
    </w:p>
    <w:p>
      <w:r>
        <w:t>a) L'indemnité selon l’art. 429 al. 1 let. a CPP – de même que celle selon l’art. 436 al. 2 CPP – concerne les dépenses du prévenu pour un avocat de choix (ATF 138 IV 205;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w:t>
      </w:r>
    </w:p>
    <w:p>
      <w:r>
        <w:t>- 8 - cit., n. 31 ad art. 429 CPP; Juge unique CREP 9 mars 2012/152; ATF 138 IV 197).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CAPE 14 mars 2012/88 c. 2.2; Juge unique CREP 9 mars 2012/152; Juge unique CREP 14 février 2012/79; cf. déjà ATF 115 IV 156 c. 2d). c) En l'espèce, compte tenu de la gravité de l'infraction présumée et de ses implications civiles, ainsi que du statut d'allophone de la recourante, celle-ci était légitimée à faire appel à un avocat et a donc droit à une indemnité au sens de l'art. 429 al. 1 let. a CPP. Cela étant, on ne saurait suivre dans ses calculs le défenseur de la recourante, qui a transmis une liste des opérations détaillées. L'indemnité pour les frais de défense devra en effet être réduite, car le montant réclamé comporte aussi l'assistance de l'époux lors de son audition de police. Or, celui-ci a été entendu par la police en qualité de personne appelée à donner des renseignements (cf. PV aud. 1). La réduction correspond à une heure, soit à la durée de l'audition du mari de la recourante. Au vu de ces éléments, l'indemnité allouée à F.________ pour les dépenses occasionnées par l'exercice raisonnable de ses droits de procédure au sens de l'art. 429 al. 1 let. a CPP doit être arrêtée à 1'350 fr., ce qui correspond à 5 heures au tarif horaire de 270 fr., qui est appliqué par la cour de céans pour fixer l’indemnité de l’art. 429 CPP, étant précisé que cette indemnité, allouée au prévenu lui-même à titre d’indemnisation pour les frais d’avocat qu’il a encourus, n’est pas soumise à la TVA, mais</w:t>
      </w:r>
    </w:p>
    <w:p>
      <w:r>
        <w:t>- 9 - que sa fixation tient compte du fait que les honoraires payés par le prévenu à son avocat de choix sont quant à eux soumis à la TVA (CREP 3 juillet 2012/483). A cette indemnité, il convient d'ajouter les débours relatifs aux septante et une photocopies, par 14 fr. 20 (71 x 20 centimes), plus la TVA par 1 fr. 10, soit au total 15 fr. 30, que l'on peut arrondir à 20 francs.</w:t>
      </w:r>
    </w:p>
    <w:p>
      <w:r>
        <w:rPr>
          <w:b/>
        </w:rPr>
        <w:t>E. 4</w:t>
      </w:r>
    </w:p>
    <w:p>
      <w:r>
        <w:t>a) L'indemnité prévue à l'art. 429 al. 1 let. b CPP concerne tous les préjudices économiques, c'est-à-dire toute diminution involontaire du patrimoine d'une personne (cf. Wehrenberger/Bernhard, in: Niggli/Heer/Wiprächtiger (éd.), Basler Kommentar, Schweizerische Strafprozessordnung, Jugendstrafprozessordnung, Bâle 2011, nn. 23 s. ad art. 429 CPP, p. 2848, et les réf. cit.; Mizel/Rétornaz, op. cit., nn. 41 ss ad art. 429 CPP, pp. 1875 s., et les réf. cit.).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p. 1875, et la réf. cit.; Wehrenberger/Bernhard, op. cit., nn. 24 s. ad art. 429 CPP, p. 2848, et les réf. cit.). b) En l'espèce, on ne saurait considérer que la recourante a subi un dommage économique, dans la mesure où, d'une part, elle a pu aménager son temps de travail de façon à compenser son absence liée à son audition de police et, d'autre part, elle ne fait pas la démonstration d'une diminution de revenu.</w:t>
      </w:r>
    </w:p>
    <w:p>
      <w:r>
        <w:rPr>
          <w:b/>
        </w:rPr>
        <w:t>E. 5</w:t>
      </w:r>
    </w:p>
    <w:p>
      <w:r>
        <w:t>En définitive, le recours doit être partiellement admis et le chiffre III du dispositif de l'ordonnance attaquée réformé en ce sens qu'un montant de 1'370 fr. est alloué à F.________ à titre d'indemnité au sens de l'art. 429 al. 1 let. a CPP, à la charge de l'Etat. Les frais de la procédure de recours, constitués en l’espèce de l’émolument d’arrêt (art. 422 al. 1 CPP), par 810 fr. (art. 20 al. 1 TFJP [Tarif</w:t>
      </w:r>
    </w:p>
    <w:p>
      <w:r>
        <w:t>- 10 - des frais judiciaires pénaux; RSV 312.03.1]), seront laissés à la charge de l’Etat. 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CPP). Au vu du mémoire produit et compte tenu du tarif horaire appliqué par la cour de céans, le montant de cette indemnité sera arrêté à 1'080 francs. Par ces motifs, le Juge de la Chambre des recours pénale, statuant à huis clos, prononce : I. Le recours est partiellement admis. II. Le chiffre III du dispositif de l'ordonnance attaquée est réformé en ce sens qu'un montant de 1'370 fr. (mille trois cent septante francs) est alloué à F.________ à titre d'indemnité au sens de l'art. 429 al. 1 let. a CPP, à la charge de l'Etat. III. L'ordonnance est maintenue pour le surplus. IV. Les frais d'arrêt, par 810 fr. (huit cent dix francs), sont laissés à la charge de l'Etat.</w:t>
      </w:r>
    </w:p>
    <w:p>
      <w:r>
        <w:t>- 11 - V. Un montant de 1'080 fr. (mille huitante francs) est alloué à F.________ à titre d'indemnité au sens de l'art. 429 al. 1 let. a CPP, pour la procédure de recours, à la charge de l'Etat. VI. Le présent arrêt est exécutoire. Le juge : La greffière : Du L'arrêt qui précède, dont la rédaction a été approuvée à huis clos, est notifié, par l'envoi d'une copie complète, à : - Mme Aline Bonard, avocate (pour F.________), - Ministère public central; et communiqué à : - Mme la Cheffe du Service de protection de la jeunesse,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