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PE12.016920 vom 21. April 2015</w:t>
      </w:r>
    </w:p>
    <w:p>
      <w:r>
        <w:t>VD Tribunal cantonal, 2015-04-21, FR</w:t>
      </w:r>
    </w:p>
    <w:p>
      <w:r>
        <w:rPr>
          <w:b/>
        </w:rPr>
        <w:t xml:space="preserve">Quelle: </w:t>
      </w:r>
      <w:r>
        <w:t>https://mcp.opencaselaw.ch/entscheid/vd_gerichte_PE12.016920</w:t>
      </w:r>
    </w:p>
    <w:p>
      <w:r>
        <w:t>FR: VD_GERICHTE PE12.016920 du 21 avril 2015</w:t>
      </w:r>
    </w:p>
    <w:p>
      <w:r>
        <w:t>IT: VD_GERICHTE PE12.016920 del 21 aprile 2015</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13 avril 2015/244 ;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t>- 4 - En l’espèce, transmis à l’autorité compétente par le magistrat saisi (art. 91 al. 4 CPP), le recours a été interjeté en temps utile par une partie qui a qualité pour recourir (art. 382 al. 1 CPP) et dans les formes prescrites (art. 385 al. 1 CPP), de sorte qu’il est recevable.</w:t>
      </w:r>
    </w:p>
    <w:p>
      <w:r>
        <w:rPr>
          <w:b/>
        </w:rPr>
        <w:t>E. 2.1</w:t>
      </w:r>
    </w:p>
    <w:p>
      <w:r>
        <w:t>En application de l’art. 354 CPP, le prévenu qui n’est pas d’accord avec l’ordonnance pénale rendue contre lui peut y faire opposition.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 6 mai 2014 c. 11.3 et les réf. citées). Dans un arrêt du 20 mars 2014 (ATF 140 IV 82), le Tribunal fédéral a considéré que, sauf abus de droit, la fiction légale selon laquelle l’opposition est réputée retirée en cas de défaut sans excuse ne s’applique que si l’opposant a effectivement eu connaissance de la citation et des conséquences du défaut (c. 2.7).</w:t>
      </w:r>
    </w:p>
    <w:p>
      <w:r>
        <w:rPr>
          <w:b/>
        </w:rPr>
        <w:t>E. 2.2</w:t>
      </w:r>
    </w:p>
    <w:p>
      <w:r>
        <w:t>En l’espèce, le tribunal a exigé la comparution personnelle de D.________, lequel devait dès lors présenter de justes motifs à son absence. Dans son recours, le prénommé invoque des ennuis de santé pour justifier son absence, mais il ne produit aucun document susceptible d’établir qu’il ne pouvait pas comparaître à l’audience du 1er avril 2015, les factures produites en annexe à son recours concernant des soins prodigués en</w:t>
      </w:r>
    </w:p>
    <w:p>
      <w:r>
        <w:t>- 5 - novembre 2014 et janvier 2015. Le recourant fait en outre référence à sa remarque formulée au bas de sa lettre du 23 mars 2015 adressée au Tribunal de police, dans laquelle il mentionnait avoir égaré la citation à comparaître et demandait à ce qu’on la lui renvoie. Or il ressort du procès- verbal qu’une copie de la citation lui a été adressée le 26 mars 2015, en courrier A, à son domicile à Chernex et à sa case postale à Montreux ; le prévenu ne prétend pas ne pas l’avoir reçue, seul le pli envoyé à son adresse de Chernex étant revenu en retour. De toute manière, la perte de la citation à comparaître ne constitue pas un cas de force majeure ou d’impossibilité subjective et l’intéressé pouvait recourir à d’autres moyens – par exemple en téléphonant au greffe – pour être informé de la date de l’audience, d’autant plus qu’il pouvait se douter de la proximité de celle-ci, au vu de la date relativement ancienne (17 novembre 2014) de l’avis de citation, qui était d’ailleurs mentionnée dans le courrier du 12 mars 2015 du Tribunal de police, et de la brève échéance, soit au 25 mars 2015, qui lui avait été octroyé pour établir sa situation financière (P. 24). Il s’ensuit que, l’opposant ayant fait défaut aux débats sans être excusé ni se faire représenter, tout en ayant eu connaissance des conséquences du défaut, la fiction de retrait d’opposition de l’art. 356 al. 4 CPP trouve à s’appliquer. C'est donc à juste titre que le Tribunal de police a constaté que l'opposition formée par D.________ à l’encontre de l’ordonnance du 7 mai 2014 était réputée retirée. Pour le surplus, le recourant, qui plaide le fond, explique les raisons pour lesquelles, selon lui, les faits qui lui sont reprochés ne constitueraient pas une escroquerie. Or, dans la mesure où son opposition est réputée retirée, il ne peut pas remettre en cause l'ordonnance pénale à ce stade de la procédure.</w:t>
      </w:r>
    </w:p>
    <w:p>
      <w:r>
        <w:rPr>
          <w:b/>
        </w:rPr>
        <w:t>E. 3</w:t>
      </w:r>
    </w:p>
    <w:p>
      <w:r>
        <w:t>Il résulte de ce qui précède que le recours doit être rejeté et le prononcé attaqué confirmé. Les frais de la procédure de recours, constitués en l’espèce du seul émolument d'arrêt, par 660 fr. (art. 20 al. 1 TFIP [tarif des frais de</w:t>
      </w:r>
    </w:p>
    <w:p>
      <w:r>
        <w:t>- 6 - procédure et indemnités en matière pénale du 28 septembre 2010; RSV 312.03.1]), seront mis à la charge du recourant, qui succombe (art. 428 al. 1 CPP). Par ces motifs, la Chambre des recours pénale prononce : I. Le recours est rejeté. II. Le prononcé du 1er avril 2015 est confirmé. III. Les frais de la procédure de recours, par 660 fr. (six cent soixante francs), sont mis à la charge de D.________. IV. Le présent arrêt est exécutoire. Le président : Le greffier : Du Le présent arrêt, dont la rédaction a été approuvée à huis clos, est notifié, par l'envoi d'une copie complète, à : - M. D.________, - Ministère public central, et communiqué à : - M. le Procureur de l’arrondissement de l’Est vaudois, - M. le Président du Tribunal de police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