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PE12.014512 vom 3. April 2020</w:t>
      </w:r>
    </w:p>
    <w:p>
      <w:r>
        <w:t>VD Tribunal cantonal, 2020-04-03, FR</w:t>
      </w:r>
    </w:p>
    <w:p>
      <w:r>
        <w:rPr>
          <w:b/>
        </w:rPr>
        <w:t xml:space="preserve">Quelle: </w:t>
      </w:r>
      <w:r>
        <w:t>https://mcp.opencaselaw.ch/entscheid/vd_gerichte_PE12.014512</w:t>
      </w:r>
    </w:p>
    <w:p>
      <w:r>
        <w:t>FR: VD_GERICHTE PE12.014512 du 3 avril 2020</w:t>
      </w:r>
    </w:p>
    <w:p>
      <w:r>
        <w:t>IT: VD_GERICHTE PE12.014512 del 3 aprile 2020</w:t>
      </w:r>
    </w:p>
    <w:p>
      <w:pPr>
        <w:pStyle w:val="Heading2"/>
      </w:pPr>
      <w:r>
        <w:t>Erwägungen</w:t>
      </w:r>
    </w:p>
    <w:p>
      <w:r>
        <w:rPr>
          <w:b/>
        </w:rPr>
        <w:t>E. 6</w:t>
      </w:r>
    </w:p>
    <w:p>
      <w:r>
        <w:t>Les frais d'appel du jugement de la Cour de céans du 14 mars 2019, par 5'843 fr. 05, constitués de l'émolument d'appel par 1'940 fr., des indemnités des défenseurs d'office de l'appelant par 736 fr. 65 et 2'552 fr. 50 et de l'indemnité du conseil juridique gratuit de l'appelant par voie de jonction par 613 fr. 90 (jgt, p. 20), sont laissés à la charge de l'Etat.</w:t>
      </w:r>
    </w:p>
    <w:p>
      <w:r>
        <w:rPr>
          <w:b/>
        </w:rPr>
        <w:t>E. 7</w:t>
      </w:r>
    </w:p>
    <w:p>
      <w:r>
        <w:t>Les frais d'appel du jugement de la Cour de céans du 4 novembre 2019, par 2'000 fr. 95, constitués de l'émolument d'appel par 1'210 fr. et de l'indemnité du défenseur d'office de l'appelant par 790 fr. 95 (jgt, p. 10), sont laissés à la charge de l'Etat.</w:t>
      </w:r>
    </w:p>
    <w:p>
      <w:r>
        <w:rPr>
          <w:b/>
        </w:rPr>
        <w:t>E. 8</w:t>
      </w:r>
    </w:p>
    <w:p>
      <w:r>
        <w:t>La liste d'opérations produite par Me Antoine Golano, défenseur d'office de l'appelant, pour la procédure d'appel après l'arrêt du Tribunal fédéral du 4 février 2020, indiquant 7,4 h de travail est admise. Au tarif horaire de 180 fr. (art. 2 al. 1 let. a RAJ [règlement sur l'assistance judiciaire en matière civile du 7 décembre 2010 ; BLV 211.02.3] applicable par renvoi de l'art. 26b TFIP [tarif des frais de procédure et indemnités en</w:t>
      </w:r>
    </w:p>
    <w:p>
      <w:r>
        <w:t>- 14 - matière pénale du 28 septembre 2010 ; BLV 312.03.1]), l'indemnité d'office s'élève à 1'463 fr. 25, dépens par 2 % et TVA par 7,7 % compris. La liste d'opérations produite par Me Philippe Girod, conseil juridique gratuit de l'appelant par voie de jonction, pour la procédure d'appel après l'arrêt du Tribunal fédéral du 4 février 2020, indiquant 1h45 de travail est admise. Celle-ci s'élève à 346 fr. 05, dépens par 2 % et TVA par 7,7 % compris. Vu l'issue de la cause, les frais d'appel postérieurs à l’arrêt du Tribunal fédéral du 4 février 2020, par 3'349 fr. 30, constitués de l'émolument du présent jugement par 1'540 fr. (art. 21 al. 1 TFIP), de l'indemnité du défenseur d'office de l'appelant par 1'463 fr. 25 et de l'indemnité du conseil juridique gratuit de l'appelant par voie de jonction par 346 fr. 05,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