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PE12.012638 vom 17. Juli 2014</w:t>
      </w:r>
    </w:p>
    <w:p>
      <w:r>
        <w:t>VD Tribunal cantonal, 2014-07-17, FR</w:t>
      </w:r>
    </w:p>
    <w:p>
      <w:r>
        <w:rPr>
          <w:b/>
        </w:rPr>
        <w:t xml:space="preserve">Quelle: </w:t>
      </w:r>
      <w:r>
        <w:t>https://mcp.opencaselaw.ch/entscheid/vd_gerichte_PE12.012638</w:t>
      </w:r>
    </w:p>
    <w:p>
      <w:r>
        <w:t>FR: VD_GERICHTE PE12.012638 du 17 juillet 2014</w:t>
      </w:r>
    </w:p>
    <w:p>
      <w:r>
        <w:t>IT: VD_GERICHTE PE12.012638 del 17 luglio 2014</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1.2</w:t>
      </w:r>
    </w:p>
    <w:p>
      <w:r>
        <w:t>Le recours ne portant pas sur le classement de la procédure, mais uniquement sur la mise à la charge du recourant d’une partie des frais de justice, ce qui constitue une conséquence économique accessoire de la décision (cf. Stephenson/Thiriet, in : Niggli/Heer/Wiprächtiger [éd.], Basler Kommentar, Schweizerische Strafprozessordnung, Jugendstrafprozess- ordnung, Bâle 2011, n. 5 ad art. 395 CPP ; Juge unique CREP 23 octobre 2013/643), l’art. 395 al. 1 let. b entre en considération. Vu la valeur litigieuse en cause, n’excédant en l’occurrence pas le montant de 5'000 fr., le recours relève de la compétence d’un juge unique de la Chambre des recours pénale (cf. art. 395 let. b CPP et art. 13 al. 2 LVCPP [loi d’introduction du Code de procédure pénale suisse; RSV 312.01]).</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w:t>
      </w:r>
    </w:p>
    <w:p>
      <w:r>
        <w:t>- 6 -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w:t>
      </w:r>
    </w:p>
    <w:p>
      <w:r>
        <w:t>- 7 -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2.2</w:t>
      </w:r>
    </w:p>
    <w:p>
      <w:r>
        <w:t>Sur la base de ces principes généraux, la jurisprudence admet que la condamnation d'un prévenu acquitté à supporter tout ou partie des frais peut se fonder sur l'art. 28 CC (Code civil suisse du 10 décembre 1907 ; RS 210) (TF 1B_21/2012 du 27 mars 2012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 TF 5A_445/2010 du 30 novembre 2010 c. 3.1). Il y a atteinte à la personnalité notamment lorsqu'une personne est touchée dans son honneur, à savoir dans la considération morale, sociale ou professionnelle dont elle jouit (ATF 127 III 481 c. 2b/aa ; ATF 106 II 92 c. 2a). Pour juger si une déclaration est propre à entacher une réputation, il faut utiliser des critères objectifs et se placer du point de vue du citoyen moyen, en tenant compte des circonstances, en particulier du contexte dans lequel la déclaration a été émise (ATF 135 III 145 c. 5.2 et les références citées). Les opinions, commentaires et jugements de valeur – qui par leur nature ne peuvent être soumis à la preuve de la vérité – sont admissibles s'ils apparaissent fondés en fonction de l'état de fait auquel ils se réfèrent. Toutefois, les jugements de valeur et opinions personnelles peuvent, même s'ils reposent sur des faits exacts, constituer une atteinte</w:t>
      </w:r>
    </w:p>
    <w:p>
      <w:r>
        <w:t>- 8 - à la personnalité lorsqu'ils sont exprimés dans une forme qui rabaisse inutilement la personne (TF 6B_87/2012 du 27 avril 2012 c. 1.4.2).</w:t>
      </w:r>
    </w:p>
    <w:p>
      <w:r>
        <w:rPr>
          <w:b/>
        </w:rPr>
        <w:t>E. 2.3</w:t>
      </w:r>
    </w:p>
    <w:p>
      <w:r>
        <w:t>En l’espèce, le Procureur a retenu qu’une partie des frais de la cause devait être mise à la charge d’X.________ dont le comportement blâmable avait donné lieu à la procédure. Avec le recourant, on doit admettre que le « comportement blâmable » susceptible de justifier la mise à sa charge d’une partie des frais de la cause ne peut en tous les cas pas comprendre l’épisode dit « du foulard » qui s’est déroulé le 24 avril 2012, dès lors que celui-ci a fondé la condamnation du recourant dans le cadre de l’ordonnance pénale du 6 juin 2014. Cela étant, il y a lieu d’examiner si les autres comportements du recourant sont susceptibles de fonder l’exception de l’art. 426 al. 2 CPP. Même en faisant abstraction de l’épisode du 24 avril 2012, le comportement d’X.________ justifiait qu’une partie des frais de la cause soit mise à sa charge. En effet, il ressort du dossier que le recourant s’est, à plusieurs reprises, montré agressif envers Y.________, qu’il cherchait systématiquement le conflit et qu’il critiquait publiquement les compétences métiers de cette dernière (P. 24/3 ; P. 24/8 PV aud. 4 lignes 44-45 et lignes 91-93 ; PV aud. 5 lignes 68-69 ; PV aud. 6 lignes 37-39 et lignes 75-76). En raison de ces comportements qualifiés d’agressifs, deux collègues d’Y.________ avaient par ailleurs pris l’initiative de lui servir de « garde du corps » à la cafétéria (P. 24/9 ; PV aud. 5 lignes 47-55 et PV aud. 6 lignes 62-65). Enfin, X.________ a fait l’objet de deux avertissements de la part de son employeur en raison de son comportement vis-à-vis d’Y.________ (P. 24/11, p. 5 et PV aud. 8 lignes 60). En attaquant directement les compétences professionnelles d’Y.________ devant leurs collègues communs, en la rabaissant inutilement</w:t>
      </w:r>
    </w:p>
    <w:p>
      <w:r>
        <w:t>- 9 - durant un « team meeting » et en portant ouvertement atteinte à la considération professionnelle dont elle jouissait, X.________ a violé l’art. 28 CC. Un tel comportement – qui viole indéniablement l’ordre juridique suisse – était propre à faire naître, selon le cours ordinaire des choses et l'expérience de la vie, le soupçon d'un comportement punissable justifiant l'ouverture d’une instruction pénale. Ainsi, la décision du Procureur de mettre à la charge du recourant une partie des frais de première instance au sens de l’art. 426 al. 2 CPP apparaît justifiée.</w:t>
      </w:r>
    </w:p>
    <w:p>
      <w:r>
        <w:rPr>
          <w:b/>
        </w:rPr>
        <w:t>E. 3</w:t>
      </w:r>
    </w:p>
    <w:p>
      <w:r>
        <w:t>En définitive, le recours doit être rejeté et l’ordonnance de classement du 30 mai 2014 confirmée. Les frais de la procédure de recours, par 720 fr. (art. 20 al. 1 TFIP [Tarif des frais de procédure et indemnités en matière pénale du 28 septembre 2010; RSV 312.03.1]), seront mis à la charge du recourant, qui succombe (art. 428 al. 1 CPP). Par ces motifs, le juge unique prononce : I. Le recours est rejeté. II. L’ordonnance du 30 mai 2014 est confirmée. III. Les frais d’arrêt, par 720 fr. (sept cent vingt francs), sont mis à la charge d’X.________. IV. Le présent arrêt est exécutoire. Le juge unique : La greffière :</w:t>
      </w:r>
    </w:p>
    <w:p>
      <w:r>
        <w:t>- 10 - Du L'arrêt qui précède, dont la rédaction a été approuvée à huis clos, est notifié, par l'envoi d'une copie complète, à : - M. Filippo Ryter, avocat (pour X.________), - Mme Ariane Ayer, avocate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