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PE12.012357 vom 21. November 2012</w:t>
      </w:r>
    </w:p>
    <w:p>
      <w:r>
        <w:t>VD Tribunal cantonal, 2012-11-21, FR</w:t>
      </w:r>
    </w:p>
    <w:p>
      <w:r>
        <w:rPr>
          <w:b/>
        </w:rPr>
        <w:t xml:space="preserve">Quelle: </w:t>
      </w:r>
      <w:r>
        <w:t>https://mcp.opencaselaw.ch/entscheid/vd_gerichte_PE12.012357</w:t>
      </w:r>
    </w:p>
    <w:p>
      <w:r>
        <w:t>FR: VD_GERICHTE PE12.012357 du 21 novembre 2012</w:t>
      </w:r>
    </w:p>
    <w:p>
      <w:r>
        <w:t>IT: VD_GERICHTE PE12.012357 del 21 novembre 2012</w:t>
      </w:r>
    </w:p>
    <w:p>
      <w:pPr>
        <w:pStyle w:val="Heading2"/>
      </w:pPr>
      <w:r>
        <w:t>Volltext</w:t>
      </w:r>
    </w:p>
    <w:p>
      <w:r>
        <w:t>TRIBUNAL CANTONAL 771 PE12.012357-DMT CHAMBRE DE S RECO URS PEN ALE __________________________________________ Séance du 21 novembre 2012 __________________ Présidence de M. KRIEGER, président Juges : Mmes Epard et Byrde Greffier : M. Addor ***** Art. 130, 132, 393 al. 1 let. a CPP Vu l'enquête n° PE12.012357-DMT instruite d'office par le Ministère public de l'arrondissement de La Côte contre P.________ pour infraction à l'art. 91 al. 2 LCR (Loi fédérale sur la circulation routière; RS 741.01) (incapacité de conduire) et contravention à la LStup (Loi fédérale sur les stupéfiants; RS 812.121), vu l'ordonnance pénale du 29 août 2012, par laquelle le procureur a condamné la prévenue, pour les infractions précitées, à trente jours-amende avec sursis pendant deux ans et à une amende de 450 fr., peine convertible en quinze jours de peine privative de liberté de substitution en cas de non-paiement de l'amende, et mis les frais par 1'867 fr. 55, à la charge de la condamnée, vu l'opposition formée le 6 septembre 2012 par P.________ contre cette ordonnance, 351</w:t>
      </w:r>
    </w:p>
    <w:p>
      <w:r>
        <w:t>- 2 - vu la lettre du 24 octobre 2012, par laquelle le procureur a rejeté la requête de P.________ du 19 octobre 2012 tendant à l'octroi de l'assistance judiciaire, vu le recours interjeté le 5 novembre 2012 par la prénommée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w:t>
      </w:r>
    </w:p>
    <w:p>
      <w:r>
        <w:t>- 3 -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w:t>
      </w:r>
    </w:p>
    <w:p>
      <w:r>
        <w:t>- 4 -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la recourante est mise en cause pour avoir, le 3 mai 2012 à [...], conduit un véhicule automobile alors qu'elle se trouvait sous l'influence de produits stupéfiants, de médicaments et d'alcool, qu'il lui est également reproché de consommer du cannabis à raison de deux joints par semaine, qu'en raison de ces faits, elle a été condamnée, pour conduite en état d'incapacité (art. 91 al. 2 LCR) et contravention à la LStup, à trente jours-amende avec sursis pendant deux ans et à une amende de 450 fr., peine convertible en quinze jours de peine privative de liberté de substitution en cas de non-paiement de l'amende, que la cause ne présente pas de difficultés particulières, tant sur le plan des faits que du droit, et doit, vu la peine encourue concrètement, être considérée comme étant de peu de gravité (cf. art. 132 al. 2 CPP a contrario), que le Tribunal fédéral a du reste jugé que la menace d'un peine privative de liberté de nonante jours pour séjour illégal en Suisse ainsi que l'exécution d'une peine privative de liberté de substitution de cinq jours constituaient des cas de peu de gravité (TF 6B_661/2011 du 7 février 2012 c. 4.2.3; TF 1B_346/2009 du 1er février 2010 c. 3.2), que, cela étant, les critères qui président à la fixation de la peine (art. 34 et 47 CP) ne suffisent pas à donner à l'affaire, du point de vue juridique, un caractère de complexité qui justifierait en soi le concours d'un mandataire professionnel,</w:t>
      </w:r>
    </w:p>
    <w:p>
      <w:r>
        <w:t>- 5 - qu'ils doivent en effet guider le juge chaque fois qu'il entend rendre un prononcé condamnatoire, que la cause soit simple ou non, qu'elle présente un caractère de gravité ou en soit dépourvu, qu'en outre, il n'y a pas d'autres circonstances qui commanderaient la désignation d'un défenseur d'office à la recourante, que celle-ci, en effet, n'est pas exposée à la révocation d'un sursis antérieur et n'a pas de partie adverse qui serait assistée, qu'en réalité, l'intéressée se plaint des lourdes conséquences économiques qu'a pour elle la condamnation infligée par le procureur, qu'elle prétend ainsi être séparée de son mari, avec un enfant de 14 ans à charge, ne recevoir aucune pension de son conjoint ni salaire, ne pas percevoir le revenu d'insertion ni être au bénéfice de prestations d'une quelconque assurance sociale, que cette argumentation n'est pas de nature à rendre la cause relativement grave, que l'une des conditions cumulatives d'une défense d'office n'étant pas réalisée, on peut se dispenser d'examiner l'autre, c'est-à-dire la question de l'indigence, que l'indigence de la recourante n'est de toute manière pas établie, notamment au regard du devoir d'entretien de l'époux, même si celui-ci vit séparé de sa femme; attendu que la recourante demande également à être mise au bénéfice de l'assistance judiciaire en matière pénale dans le sens d'une exonération d'avances de frais et de sûretés et d'une exonération des frais de procédure, au sens de l'art. 136 al. 2 let. a et b CPP, que, toutefois, l'art. 136 al. 2 let. b CPP ne s'applique pas sans autre au prévenu, s'agissant des frais de procédure, dans la mesure où, en cas de condamnation, le prévenu devra les supporter, même s'il est au bénéfice de l'assistance judiciaire (Harari/Aliberti, op. cit., n. 21 ad art. 132 CPP, p. 553), que la recourante ne faisant valoir aucun argument particulier à cet égard, sa conclusion doit être rejetée; attendu, en définitive, que le recours, manifestement mal fondé, doit être rejeté sans autres échanges d'écritures (art. 390 al. 2 CPP) et la décision du 24 octobre 2012 confirmée,</w:t>
      </w:r>
    </w:p>
    <w:p>
      <w:r>
        <w:t>- 6 - que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23 mai 2012/255 c. 4; CREP 19 mars 2012/244 c. 3), que les frais de la procédure de recours, constitués en l’espèce de l’émolument d'arrêt, par 660 fr. (art. 20 al. 1 TFJP [tarif des frais judiciaires pénaux; RSV 312.03.1]), sont mis à la charge de la recourante qui succombe (art. 428 al. 1 CPP). Par ces motifs, la Chambre des recours pénale, statuant à huis clos : I. Rejette le recours. II. Confirme la décision du 24 octobre 2012. III. Dit que les frais d'arrêt, par 660 fr. (six cent soixante francs), sont mis à la charge de P.________. IV. Déclare le présent arrêt exécutoire. Le président : Le greffier : Du L'arrêt qui précède, dont la rédaction a été approuvée à huis clos, est notifié, par l'envoi d'une copie complète, à : - M. Amir Djafarrian, avocat (pour P.________), - Ministère public central,</w:t>
      </w:r>
    </w:p>
    <w:p>
      <w:r>
        <w:t>- 7 -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