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PE12.011007 vom 20. August 2014</w:t>
      </w:r>
    </w:p>
    <w:p>
      <w:r>
        <w:t>VD Tribunal cantonal, 2014-08-20, FR</w:t>
      </w:r>
    </w:p>
    <w:p>
      <w:r>
        <w:rPr>
          <w:b/>
        </w:rPr>
        <w:t xml:space="preserve">Quelle: </w:t>
      </w:r>
      <w:r>
        <w:t>https://mcp.opencaselaw.ch/entscheid/vd_gerichte_PE12.011007</w:t>
      </w:r>
    </w:p>
    <w:p>
      <w:r>
        <w:t>FR: VD_GERICHTE PE12.011007 du 20 août 2014</w:t>
      </w:r>
    </w:p>
    <w:p>
      <w:r>
        <w:t>IT: VD_GERICHTE PE12.011007 del 20 agosto 2014</w:t>
      </w:r>
    </w:p>
    <w:p>
      <w:pPr>
        <w:pStyle w:val="Heading2"/>
      </w:pPr>
      <w:r>
        <w:t>Erwägungen</w:t>
      </w:r>
    </w:p>
    <w:p>
      <w:r>
        <w:rPr>
          <w:b/>
        </w:rPr>
        <w:t>E. 1</w:t>
      </w:r>
    </w:p>
    <w:p>
      <w:r>
        <w:t>CPP), qui, dans le canton de Vaud, est la Chambre des recours pénale du Tribunal cantonal (art. 13 LVCPP, RSV 312.01; art. 80 LOJV, RSV 173.01). Le recours doit être adressé par écrit, dans un délai de dix jours dès la notification de la décision attaquée (cf. art. 384 let. b CPP), à l’autorité de recours (art. 396 al. 1 CPP). b) En l’espèce, il y a donc lieu d’entrer en matière sur le recours, qui a été interjeté en temps utile devant l’autorité compétente et satisfait aux conditions de forme posées par l’art. 385 al. 1 CPP.</w:t>
      </w:r>
    </w:p>
    <w:p>
      <w:r>
        <w:t>- 4 -</w:t>
      </w:r>
    </w:p>
    <w:p>
      <w:r>
        <w:rPr>
          <w:b/>
        </w:rPr>
        <w:t>E. 2</w:t>
      </w:r>
    </w:p>
    <w:p>
      <w:r>
        <w:t>a) En dehors des cas de défense obligatoire au sens de l’art. 130 CPP – hypothèses non réalisées en l’espèce –, la direction de la procédure ordonne une défense d’office si le prévenu ne dispose pas des moyens nécessaires et que l’assistance d’un défenseur est justifiée pour sauvegarder ses intérêts (art. 132 al. 1 let. b CPP). Ces deux conditions sont cumulatives (Harari/Aliberti, in: Kuhn/Jeanneret [éd.], Commentaire romand, Code de procédure pénale suisse, Bâle 2011, n. 55 ad art. 132 CPP) et reprennent largement la jurisprudence du Tribunal fédéral en matière d'assistance judiciaire (TF 1B_477/2011 du 4 janvier 2012 c. 2.2). Une personne est indigente lorsqu’elle n'est pas en mesure d'acquitter les frais du procès sans avoir recours à des moyens qui lui sont nécessaires pour subvenir à ses besoins élémentaires et à ceux de sa famille (ATF 128 I 225 c. 2.5.1, JT 2006 IV 47;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TF 1B_359/2010 du 13 décembre 2010 c.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 3.2). A cet égard, il faut tenir compte des circonstances concrètes de l'affaire, de la complexité des questions de fait et de droit, des particularités que présentent les règles de procédure applicables, des connaissances</w:t>
      </w:r>
    </w:p>
    <w:p>
      <w:r>
        <w:t>- 5 -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 3.2; ATF 128 I 225 c.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TF 6B_304/2007 du 15 août 2008 c. 5.2; ATF 128 I 225 c. 2.5.2; CREP 3 août 2011/291). b) En l'espèce, par ordonnance pénale du 24 mars 2014, la recourante a été condamnée pour voies de fait et diffamation à une peine pécuniaire de 45 jours, avec sursis pendant deux ans, et à une amende de 1'200 francs. Force est de constater qu'il s’agit d’une affaire de peu de gravité, l’intéressée, vu la peine qui lui a été infligée, n’étant pas exposée à une peine privative de liberté de plus de quatre mois. Il s’agit ainsi d’un "cas bagatelle" au regard de la jurisprudence fédérale. En outre, il n'apparaît pas que la cause présente, sur le plan des faits ou du droit, des difficultés que la recourante ne pourrait pas surmonter sans l’assistance d’un avocat. En effet, c'est à tort que cette dernière plaide sa méconnaissance de la langue française puisqu'il apparaît qu'elle a été entendue par le Procureur sans la présence d'un interprète et qu’elle a produit, seule, plusieurs écrits durant la procédure. Surtout, un avocat n'est pas à même de résoudre ses difficultés de compréhension. Si elle le juge nécessaire, la recourante peut requérir un interprète en vue de la comparution devant le Tribunal de police directement auprès de cette instance (art. 68 al. 1 CPP). L’une des conditions de la défense d’office faisant défaut, il n’y a pas lieu d’examiner la seconde, soit l’indigence de la recourante (art. 132 al. 1 let. b CPP). A cet égard et s’agissant de l’appréciation concernant sa situation personnelle, cette dernière pourra expliquer au juge de</w:t>
      </w:r>
    </w:p>
    <w:p>
      <w:r>
        <w:t>- 6 - première instance quels sont les moyens financiers dont elle dispose et lui produire les documents utiles à établir sa situation financière. Au vu de ce qui précède, c’est à bon droit que la désignation d’un défenseur d’office a été refusée à la recourante.</w:t>
      </w:r>
    </w:p>
    <w:p>
      <w:r>
        <w:rPr>
          <w:b/>
        </w:rPr>
        <w:t>E. 3</w:t>
      </w:r>
    </w:p>
    <w:p>
      <w:r>
        <w:t>En définitive, le recours, manifestement mal fondé, doit être rejeté sans autre échange d’écritures (art. 390 al. 2 CPP) et le prononcé attaqué confirmé. Les frais de la procédure de recours, constitués en l'espèce de l'émolument d'arrêt, par 660 fr. (art. 20 al. 1 TFIP [Tarif des frais de procédure et indemnités en matière pénale du 28 septembre 2010; RSV 312.03.1]), seront mis à la charge de la recourante, qui succombe (art. 428 al. 1 CPP). Par ces motifs, la Chambre des recours pénale, statuant à huis clos, prononce : I. Le recours est rejeté. II. Le prononcé du 23 juin 2014 est confirmé. III. Les frais d’arrêt, par 660 fr. (six cent soixante francs), sont mis à la charge de R.________. IV. Le présent arrêt est exécutoire. Le président : La greffière :</w:t>
      </w:r>
    </w:p>
    <w:p>
      <w:r>
        <w:t>- 7 - Du L'arrêt qui précède, dont la rédaction a été approuvée à huis clos, est notifié, par l'envoi d'une copie complète, à : - Mme R.________, - Ministère public central, et communiqué à : - M. le Président du Tribunal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