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PE12.010932 vom 6. Juni 2013</w:t>
      </w:r>
    </w:p>
    <w:p>
      <w:r>
        <w:t>VD Tribunal cantonal, 2013-06-06, FR</w:t>
      </w:r>
    </w:p>
    <w:p>
      <w:r>
        <w:rPr>
          <w:b/>
        </w:rPr>
        <w:t xml:space="preserve">Quelle: </w:t>
      </w:r>
      <w:r>
        <w:t>https://mcp.opencaselaw.ch/entscheid/vd_gerichte_PE12.010932</w:t>
      </w:r>
    </w:p>
    <w:p>
      <w:r>
        <w:t>FR: VD_GERICHTE PE12.010932 du 6 juin 2013</w:t>
      </w:r>
    </w:p>
    <w:p>
      <w:r>
        <w:t>IT: VD_GERICHTE PE12.010932 del 6 giugno 2013</w:t>
      </w:r>
    </w:p>
    <w:p>
      <w:pPr>
        <w:pStyle w:val="Heading2"/>
      </w:pPr>
      <w:r>
        <w:t>Erwägungen</w:t>
      </w:r>
    </w:p>
    <w:p>
      <w:r>
        <w:rPr>
          <w:b/>
        </w:rPr>
        <w:t>E. 1</w:t>
      </w:r>
    </w:p>
    <w:p>
      <w:r>
        <w:t>a) Une décision fixant ou refusant une indemnité au sens de l'art. 429 CPP peut être attaquée auprès de l’autorité de recours (Wehrenberg/Bernhard, in: Niggli/Heer/Wiprächtiger (éd.), Basler Kommentar, Schweizerische Strafprozessordnung, Jugendstrafprozessordnung, Bâle 2011, n. 33 ad art. 429 CPP; Mizel/Rétornaz, in: Kuhn/Jeanneret (éd.), Commentaire romand, Code de procédure pénale suisse, Bâle 2011, n. 62 ad art. 429 CPP; CREP 21 juin 2012/655 c. 1a).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t>- 5 - En l’espèce, déposé en temps utile devant l’autorité compétente par le prévenu qui a qualité pour recourir contre la décision rejetant sa demande d’indemnité, le recours est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à laquelle le prévenu mis au bénéfice d'une ordonnance de classement peut prétendre sur la base de l'art. 429 al. 1 let. a CPP entre dans la notion de conséquences économiques accessoires d'une décision (Stephenson/Thiriet, in : Niggli/Heer/Wiprächtiger (éd.), op. cit., n. 5 ad art. 395 CPP; CREP 21 juin 2012/655 c. 1b). Le montant litigieux, qui détermine s’il appartient à la Chambre des recours pénale en corps ou à un juge de statuer sur le recours, correspond à la différence entre le montant réclamé et la somme allouée par la décision attaquée (cf. Stephenson/Thiriet, op. cit., n. 6 ad art. 395 CPP). En l'occurrence, le montant réclamé par le recourant, dont la décision litigieuse a rejeté la demande d’indemnité, s'élève à 4'160 fr., de sorte que le recours relève de la compétence d’un juge unique de la Chambre des recours pénale (art. 395 let. b CPP).</w:t>
      </w:r>
    </w:p>
    <w:p>
      <w:r>
        <w:rPr>
          <w:b/>
        </w:rPr>
        <w:t>E. 2</w:t>
      </w:r>
    </w:p>
    <w:p>
      <w:r>
        <w:t>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w:t>
      </w:r>
    </w:p>
    <w:p>
      <w:r>
        <w:t>- 6 - procédé à l'abandon de la poursuite pénale de fixer une indemnité fondée sur l'art. 429 CPP (Mizel/Rétornaz, op. cit., n. 51 ad art. 429 CPP).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 de même que celle selon l’art. 436 al. 2 CPP – concerne les dépenses du prévenu pour un avocat de choix (TF 6B_65/2012 du 23 février 2012 c. 2; cf. Grieser, in: Donatsch/Hansjakob/Lieber (éd.), Kommentar zur schweizerischen Strafprozessordnung, 2010, n. 4 ad art. 429 CPP; Schmid, Schweizerische Strafprozessordnung, Praxiskommentar, 2009, n. 7 ad art. 429 CPP; Wehrenberg/Bernhard, op. cit., n. 12 ad art. 429 CPP et n. 3 in fine ad art. 436 CPP) et comprend également les débours, tels que photocopies et frais de communication (Wehrenberg/Bernhard, op. cit., n. 17 ad art. 429 CPP; Mizel/Rétornaz, op. cit., n. 36 ad art. 429 CPP; CREP 21 juin 2012/655 c. 2a; CAPE 14 mars 2012/88 c. 2.2). b)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Juge unique CREP 8 février 2013/260 c. 3b; CREP 21 juin 2012/655 c. 2b; Juge unique CREP 9 mars 2012/152; Juge unique CREP 14 février 2012/79). En principe, toutes les charges autres qu’une contravention justifient l’intervention d’un avocat (Wehrenberg/Bernhard, op. cit., n. 14 ad art. 429 CPP; Mizel/Rétornaz, op. cit., n. 31 ad art. 429 CPP; CREP 21 juin 2012/655 c. 2b; Juge unique CREP 8 février 2013/260 c. 3b; CREP 21 juin 2012/655 c. 2b; Juge unique CREP 9 mars 2012/152).</w:t>
      </w:r>
    </w:p>
    <w:p>
      <w:r>
        <w:t>- 7 -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précité, FF 2006 II 1313; Wehrenberg/Bernhard, op. cit., n. 15 ad art. 429 CPP; Mizel/Rétornaz, op. cit., n. 31 ad art. 429 CPP; CREP 21 juin 2012/655 c. 2b; CAPE 14 mars 2012/88 c. 2.2; Juge unique CREP 8 février 2013/260 c. 3b; CREP 21 juin 2012/655 c. 2b; Juge unique CREP 9 mars 2012/152; Juge unique CREP 14 février 2012/79; cf. déjà ATF 115 IV 156 c. 2d). Le Tribunal d'accusation du Tribunal cantonal vaudois, avant l'entrée en vigueur du CPP, se fondait sur un tarif horaire de 250 fr., lequel avait été jugé adéquat par le Tribunal fédéral (TF 6B_668/2009 c. 3.2.2 et les références citées). La Chambre des recours pénale n'avait pas de raison de modifier ce tarif ensuite de l'entrée en vigueur du CPP, étant toutefois précisé que l’indemnité de l’art. 429 al. 1 let. a CPP, allouée au prévenu lui-même à titre d’indemnisation pour les frais d’avocat qu’il a encourus (cf. c. 2a supra), n’est pas soumise à la TVA, mais que sa fixation doit tenir compte du fait que les honoraires payés par le prévenu à son avocat de choix sont quant à eux soumis à la TVA. Dès lors, il y a lieu dans le cadre de l'art. 429 al. 1 let. c CPP de s'en tenir en principe à un tarif horaire de 270 fr., ce qui correspond à 250 fr. + 8% de TVA (CREP 21 juin 2012/655 c. 2c). c) En l'espèce, le recourant était prévenu d’accès indu à un système informatique (art. 143bis CP), qui est un délit au sens de l’art. 10 al. 3 CP et le recours à un avocat était justifié dans son principe (ATF 138 IV 197 c. 2.3.3 à 2.3.5). En outre, la partie plaignante était elle-même assistée d'un avocat et, jusqu’à son audition le 31 janvier 2013, le recourant n’a pas eu accès au dossier et n’a pas eu connaissance de l’entier des faits reprochés, de sorte qu’il lui était impossible de déterminer s’il serait en mesure de se défendre seul, ou non. Au vu de ces éléments, l'assistance d'un avocat apparaît justifiée et le recours doit être admis sur ce point.</w:t>
      </w:r>
    </w:p>
    <w:p>
      <w:r>
        <w:t>- 8 - Il convient ensuite de déterminer dans quelle mesure l’activité de l’avocat était justifiée (ATF 138 IV 197 c. 2.3.4). Ce dernier a chiffré sa prétention à 4'160 fr., TVA par 304 fr. et débours par 56 fr. compris, – correspondant à 9,5 heures de travail à un tarif horaire de 400 francs. Au vu de la liste des opérations produite le 26 mars 2013 (P.18/2) et des opérations objectivement nécessaires, on peut admettre 6 heures de travail à 270 fr. l’heure (cf. c. 2b supra), TVA comprise, plus 56 fr. de débours. d) Au vu de ce qui précède, une indemnité d'un montant de 1’676 fr., TVA comprise [(270 x 6 heures) + 56 fr. de débours] doit être allouée au recourant pour ses frais de défense.</w:t>
      </w:r>
    </w:p>
    <w:p>
      <w:r>
        <w:rPr>
          <w:b/>
        </w:rPr>
        <w:t>E. 3</w:t>
      </w:r>
    </w:p>
    <w:p>
      <w:r>
        <w:t>Reste encore à déterminer si l'indemnité allouée à M.________ doit être mise à la charge de l’Etat ou de la plaignante L.________ comme suggéré par le recourant. Aux termes de l'art. 432 al. 1 CPP, le prévenu qui obtient gain de cause peut demander à la partie plaignante une juste indemnité pour les dépenses occasionnées par les conclusions civiles. Le prévenu doit véritablement obtenir gain de cause sur les conclusions civiles. Un classement pour le motif que le litige est essentiellement civil ne suffit pas à dire que le prévenu a obtenu gain de cause sur les conclusions civiles (Wehrenberg/Bernhard, op. cit., nn. 5 à 7 ad art. 432 CPP). En l'espèce, aucune décision n’a été rendue sur des conclusions civiles, qui n'ont au demeurant pas été formulées expressément. L’application de l'art. 432 al. 1 CPP n’entre dès lors pas en ligne de compte.</w:t>
      </w:r>
    </w:p>
    <w:p>
      <w:r>
        <w:rPr>
          <w:b/>
        </w:rPr>
        <w:t>E. 4</w:t>
      </w:r>
    </w:p>
    <w:p>
      <w:r>
        <w:t>Au vu de ce qui précède, le recours doit être partiellement admis et le chiffre II de l'ordonnance du 7 mai 2013 réformé en ce sens qu'une indemnité au sens de l’art. 429 al. 1 let. a CPP à hauteur de 1’676 fr. est allouée à M.________, à la charge de l'Etat.</w:t>
      </w:r>
    </w:p>
    <w:p>
      <w:r>
        <w:t>- 9 - Le recourant, qui a partiellement obtenu gain de cause et qui a procédé avec l'assistance d'un conseil professionnel, a également droit à une indemnité pour les dépenses occasionnées par l'exercice raisonnable de ses droits dans le cadre de la présente procédure de recours (art. 429 al. 1 let. a et 436 al. 1 CPP). Au vu du mémoire produit, cette indemnité peut être fixée à 360 francs. Les frais de la procédure de recours, constitués en l’espèce de l’émolument d’arrêt (art. 422 al. 1 CPP), par 810 fr. (art. 20 al. 2 TFJP [Tarif des frais judiciaires pénaux; RSV 312.03.1]), seront mis pour moitié à la charge de M.________ (art. 428 al. 1 CPP), le solde étant laissé à la charge de l’Etat. Les montants alloués ci-dessus au recourant à titre d’indemnités pour les dépenses occasionnées par l’exercice raisonnable de ses droits de procédure seront partiellement compensés avec la part des frais de la procédure de recours mis à sa charge (art. 442 al. 4 CPP). Par ces motifs, le juge de la Chambre des recours pénale, statuant à huis clos, prononce : I. Le recours est partiellement admis. II. L’ordonnance de classement du 7 mai 2013 est réformée au chiffre II de son dispositif en ce sens qu’une indemnité au sens de l’art. 429 al. 1 let. a CPP à hauteur de 1'676 fr. (mille six cent septante-six francs) est allouée à M.________, à la charge de l’Etat. L’ordonnance est maintenue pour le surplus. III. Une indemnité de 360 fr. (trois cent soixante francs) est allouée à M.________ pour la procédure de recours, à la charge de l’Etat.</w:t>
      </w:r>
    </w:p>
    <w:p>
      <w:r>
        <w:t>- 10 - IV. Les frais d’arrêt, par 810 fr. (huit cent dix francs), sont mis pour moitié à la charge de M.________, le solde étant laissé à la charge de l’Etat. V. Les indemnités allouées sous chiffres II et III ci-dessus sont partiellement compensées avec la part des frais de la procédure de recours mis à la charge de M.________ sous chiffre IV ci-dessus. VI. Le présent arrêt est exécutoire. Le juge : La greffière : Du L'arrêt qui précède, dont la rédaction a été approuvée à huis clos, est notifié, par l'envoi d'une copie complète, à : - Me Paul Marville, avocat (pour M.________), - Me Bertrand Pariat, avocat (pour L.________), - Ministère public central, et communiqué à : - Mme la Procureure de l’arrondissement de la Côte,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