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PE12.010826 vom 19. Dezember 2014</w:t>
      </w:r>
    </w:p>
    <w:p>
      <w:r>
        <w:t>VD Tribunal cantonal, 2014-12-19, FR</w:t>
      </w:r>
    </w:p>
    <w:p>
      <w:r>
        <w:rPr>
          <w:b/>
        </w:rPr>
        <w:t xml:space="preserve">Quelle: </w:t>
      </w:r>
      <w:r>
        <w:t>https://mcp.opencaselaw.ch/entscheid/vd_gerichte_PE12.010826</w:t>
      </w:r>
    </w:p>
    <w:p>
      <w:r>
        <w:t>FR: VD_GERICHTE PE12.010826 du 19 décembre 2014</w:t>
      </w:r>
    </w:p>
    <w:p>
      <w:r>
        <w:t>IT: VD_GERICHTE PE12.010826 del 19 dicembre 2014</w:t>
      </w:r>
    </w:p>
    <w:p>
      <w:pPr>
        <w:pStyle w:val="Heading2"/>
      </w:pPr>
      <w:r>
        <w:t>Erwägungen</w:t>
      </w:r>
    </w:p>
    <w:p>
      <w:r>
        <w:rPr>
          <w:b/>
        </w:rPr>
        <w:t>E. 2</w:t>
      </w:r>
    </w:p>
    <w:p>
      <w:r>
        <w:t>Z.________ a contesté les faits du premier juge, invoquant s'être trouvée en situation de légitime défense. Il ressort du dossier que dans le courant de l'année 2012, Z.________ a commencé à entretenir une relation sentimentale avec K.________, qui était le compagnon de sa sœur, S.________. Cette dernière en a pris ombrage, se sentant trahie. Les deux sœurs se sont alors adressé des messages téléphoniques dans lesquels elles se sont mutuellement insultées. S.________ a souhaité obtenir une explication orale de la part de Z.________. Cette dernière a refusé, mais a laissé une lettre dans la boîte aux lettres de sa sœur. Néanmoins, le 28 mai 2012, S.________ s'est rendue au domicile de Z.________ où une dispute a éclaté. Les deux sœurs se sont</w:t>
      </w:r>
    </w:p>
    <w:p>
      <w:r>
        <w:t>- 7 - empoignées. Au cours de cette empoignade, Z.________ a tenu la tête de S.________, lui occasionnant des douleurs à la nuque et à la colonne vertébrale constatées médicalement par certificat du 29 mai 2012. Cette version des faits est corroborée par les témoins présents, soit l'ex-mari de la prévenue, T.________ (PV aud. 4 du 5 novembre 2012) et une sœur des protagonistes, de même que par les traces constatées sur S.________. On ignore en revanche qui a commencé l'empoignade ou si elle a été simultanée. On retient en outre que Z.________ ne s'est pas contentée de repousser sa sœur par un moyen proportionné; elle l'a mise dehors, selon ses premières déclarations. Au vu de ces éléments, il n'y a pas de légitime défense (art. 15 CP), comme le retient l'autorité de première instance d'une manière qui échappe à la critique.</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 1b; 116 la 162 c. 2c).</w:t>
      </w:r>
    </w:p>
    <w:p>
      <w:r>
        <w:t>- 8 -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 1 b; 116 la 162 c. 2d). En cas d’acquittement partiel, la jurisprudence a reconnu qu’une certaine marge d’appréciation devait être laissée à l’autorité parce qu’il est difficile de déterminer avec exactitude les frais qui relèvent de chaque fait imputable ou non au condamné (arrêts 6B_218/2013 du 13 juin 2013 c. 5.2; 68_45/2011 du 12 septembre 2011 c. 3.1). Ce principe doit également valoir dans le cas où seule une partie des faits pour lesquels le poursuivi a bénéficié d’un acquittement constitue un comportement fautif contraire à une règle juridique.</w:t>
      </w:r>
    </w:p>
    <w:p>
      <w:r>
        <w:rPr>
          <w:b/>
        </w:rPr>
        <w:t>E. 3.2</w:t>
      </w:r>
    </w:p>
    <w:p>
      <w:r>
        <w:t>En l'espèce, il ressort des faits retenus que la prévenue a employé la force physique à l'encontre de sa sœur, qu'elle ne se trouvait pas en état de légitime défense (art. 15 CP), que ses actes ont causé à S.________ des maux de nuque et de dos, et ont déterminé cette dernière à déposer une plainte pénale. Le comportement de la prévenue, qui peut être qualifié d'illicite au sens de la norme précitée, a entraîné l'ouverture de la présente procédure pénale. Z.________ doit donc assumer les frais de procédure de première instance, nonobstant le retrait de plainte intervenu le 20 novembre 2013 et ses effets (cf. supra p. 3).</w:t>
      </w:r>
    </w:p>
    <w:p>
      <w:r>
        <w:rPr>
          <w:b/>
        </w:rPr>
        <w:t>E. 3.3</w:t>
      </w:r>
    </w:p>
    <w:p>
      <w:r>
        <w:t>Le montant des frais de première instance mis à la charge de la prévenue (1'675 fr. ) se compose de 975 fr. pour l'instruction de la cause et de 700 fr. pour l'audience au Tribunal de police. Aucune opération d'enquête n'ayant été inutile, seule une réduction partielle du deuxième poste est possible. Elle le sera en raison de l'admission partielle de l'opposition ayant entraîné que l'intéressée soit condamnée pour une infraction moins grave (voies de fait et non plus de lésions corporelles simples) et à une peine moins lourde (amende et non plus une peine pécuniaire). Ainsi, les frais de première instance doivent être réduits à</w:t>
      </w:r>
    </w:p>
    <w:p>
      <w:r>
        <w:t>- 9 - 1'375 fr. et le chiffre VII du dispositif du jugement de première instance modifié dans ce sens.</w:t>
      </w:r>
    </w:p>
    <w:p>
      <w:r>
        <w:rPr>
          <w:b/>
        </w:rPr>
        <w:t>E. 4</w:t>
      </w:r>
    </w:p>
    <w:p>
      <w:r>
        <w:t>Le présent jugement ayant été rendu sur la base de l'arrêt de renvoi du Tribunal fédéral, les frais de la seconde procédure d'appel seront laissés à la charge de l'Etat. Il est en de même des frais de la première procédure d'appel qui avaient déjà été laissés à la charge de l'Etat afin de favoriser une issue transactionnelle dans le cadre d'un litige familial.</w:t>
      </w:r>
    </w:p>
    <w:p>
      <w:r>
        <w:rPr>
          <w:b/>
        </w:rPr>
        <w:t>E. 5</w:t>
      </w:r>
    </w:p>
    <w:p>
      <w:r>
        <w:t>S'agissant d'une procédure simple pour laquelle le recours à un avocat ne constitue pas un cas d'exercice raisonnable des droits de procédure au sens de l'art. 429 al. 1 let. a CPP, et Z.________ ayant donné lieu à l'ouverture de l'enquête pénale, ce qui ferme en l'espèce la porte à une indemnisation (art. 430 al. 1 let. a CPP), le droit à une indemnité de l'art. 429 CPP n'est pas 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