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PE12.010553 vom 2. September 2014</w:t>
      </w:r>
    </w:p>
    <w:p>
      <w:r>
        <w:t>VD Tribunal cantonal, 2014-09-02, FR</w:t>
      </w:r>
    </w:p>
    <w:p>
      <w:r>
        <w:rPr>
          <w:b/>
        </w:rPr>
        <w:t xml:space="preserve">Quelle: </w:t>
      </w:r>
      <w:r>
        <w:t>https://mcp.opencaselaw.ch/entscheid/vd_gerichte_PE12.010553</w:t>
      </w:r>
    </w:p>
    <w:p>
      <w:r>
        <w:t>FR: VD_GERICHTE PE12.010553 du 2 septembre 2014</w:t>
      </w:r>
    </w:p>
    <w:p>
      <w:r>
        <w:t>IT: VD_GERICHTE PE12.010553 del 2 settembre 2014</w:t>
      </w:r>
    </w:p>
    <w:p>
      <w:pPr>
        <w:pStyle w:val="Heading2"/>
      </w:pPr>
      <w:r>
        <w:t>Erwägungen</w:t>
      </w:r>
    </w:p>
    <w:p>
      <w:r>
        <w:rPr>
          <w:b/>
        </w:rPr>
        <w:t>E. 6</w:t>
      </w:r>
    </w:p>
    <w:p>
      <w:r>
        <w:t>En définitive, l'appel de W.________ doit être rejeté.</w:t>
      </w:r>
    </w:p>
    <w:p>
      <w:r>
        <w:rPr>
          <w:b/>
        </w:rPr>
        <w:t>E. 7</w:t>
      </w:r>
    </w:p>
    <w:p>
      <w:r>
        <w:t>Me Raphaël Brochellaz, défenseur d'office de W.________ a produit une liste d'opérations faisant état d'un montant de 1'939 fr. 65. Compte tenu de l'ampleur de la procédure et de la connaissance du dossier déjà acquise en première instance, il se justifie d'accorder une l'indemnité d'office de 1'907 fr. 30, ce qui correspond, audience incluse, à</w:t>
      </w:r>
    </w:p>
    <w:p>
      <w:r>
        <w:rPr>
          <w:b/>
        </w:rPr>
        <w:t>E. 9</w:t>
      </w:r>
    </w:p>
    <w:p>
      <w:r>
        <w:t>heures à 180 fr., 120 fr. de déplacement, 26 fr. de débours et 8 % de TVA. Vu le sort de l'appel, les frais de seconde instance, constitués de l'émolument d'arrêt, par 3'847 fr. 30, y compris l'indemnité due au défenseur d'office, par 1'907 fr. 30, sont mis à la charge de W.________, qui succombe (art. 428 al. 1 CPP). W.________ ne sera tenu de rembourser à l'Etat l'indemnité d'office accordée à son mandataire que lorsque sa situation financière le permettra.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