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PE12.010431 vom 23. Juli 2012</w:t>
      </w:r>
    </w:p>
    <w:p>
      <w:r>
        <w:t>VD Tribunal cantonal, 2012-07-23, FR</w:t>
      </w:r>
    </w:p>
    <w:p>
      <w:r>
        <w:rPr>
          <w:b/>
        </w:rPr>
        <w:t xml:space="preserve">Quelle: </w:t>
      </w:r>
      <w:r>
        <w:t>https://mcp.opencaselaw.ch/entscheid/vd_gerichte_PE12.010431</w:t>
      </w:r>
    </w:p>
    <w:p>
      <w:r>
        <w:t>FR: VD_GERICHTE PE12.010431 du 23 juillet 2012</w:t>
      </w:r>
    </w:p>
    <w:p>
      <w:r>
        <w:t>IT: VD_GERICHTE PE12.010431 del 23 luglio 2012</w:t>
      </w:r>
    </w:p>
    <w:p>
      <w:pPr>
        <w:pStyle w:val="Heading2"/>
      </w:pPr>
      <w:r>
        <w:t>Erwägungen</w:t>
      </w:r>
    </w:p>
    <w:p>
      <w:r>
        <w:rPr>
          <w:b/>
        </w:rPr>
        <w:t>E. 1</w:t>
      </w:r>
    </w:p>
    <w:p>
      <w:r>
        <w:t>a) Selon l’art. 310 al. 1 CPP (Code de procédure pénale suisse; RS 312.0), le ministère public rend immédiatement une ordonnance de non-entrée en matière s’il ressort de la dénonciation ou du rapport de police notamment (let. a) que les éléments constitutifs de l'infraction ou les conditions à l'ouverture de l'action pénale ne sont manifestement pas réunis. Au surplus, les dispositions sur le classement de la procédure sont applicables (art. 310 al. 2 CPP). Est ainsi notamment applicable l’art. 322 al. 2 CPP, qui prévoit que les parties peuvent attaquer l’ordonnance de classement dans les dix jours devant l’autorité de recours (cf. art. 20 al. 1 let. b CPP), à savoir, dans le canton de Vaud, devant la Chambre des recours pénale du Tribunal cantonal (art. 13 LVCPP [loi d’introduction du code de procédure pénale suisse; RSV 312.01]; art. 80 LOJV [loi d’organisation judiciaire; RSV 173.01]). b) Interjeté dans le délai légal (art. 322 al. 2 et 396 al. 1 CPP) contre une décision du Ministère public (art. 393 al. 1 let. a CPP), par la plaignante qui a qualité pour recourir (art. 382 al. 1 CPP) contre une ordonnance de non-entrée en matière, le recours est recevable.</w:t>
      </w:r>
    </w:p>
    <w:p>
      <w:r>
        <w:rPr>
          <w:b/>
        </w:rPr>
        <w:t>E. 2</w:t>
      </w:r>
    </w:p>
    <w:p>
      <w:r>
        <w:t>a) Une ordonnance de non-entrée en matière, au sens de l'art. 310 CPP,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w:t>
      </w:r>
    </w:p>
    <w:p>
      <w:r>
        <w:t>- 4 - Des motifs de fait peuvent également justifier la non-entrée en matière selon l’art. 310 al. 1 let. a CPP; 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Dans de tel cas, le procureur doit examiner si une enquête, sous une forme ou sous une autre, serait en mesure d’apporter des éléments susceptibles de renforcer les charges contre la personne visée ou d’établir l’identité de l’auteur de l’infraction; ce n’est que si aucun acte d’enquête raisonnable ne paraît pouvoir amener des éléments utiles qu’il peut rendre une ordonnance de non-entrée en matière (Cornu, op. cit., n. 9 ad art. 310 CPP; TF 1B_67/2012 du 29 mai 2012 c. 3.2; CREP 23 novembre 2011/517 c. 2a). En cas de doute sur la possibilité d’apporter ultérieurement la preuve des faits en question, la non-entrée en matière est exclue (Cornu, op. cit., n. 9 ad art. 310 CPP; Nathan Landshut, in : Donatsch/Hansjakob/Lieber [éd.], Kommentar zur Schweizerischen Strafprozess-ordnung, 2010, n. 5 ad art. 310 CPP; Message du Conseil fédéral relatif à l’unification du droit de la procédure pénale du 21 décembre 2005, FF 2006 p. 1057 ss, 1248; CREP 23 novembre 2011/517 c. 2a).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TF 1B_687/2011 du 27 mars 2012, destiné à la publication, c. 4.1.1; TF 1B_272/2011 du 22 mars 2012 c. 3.1.1). c) En l’espèce, force est de constater qu’aucun acte d’enquête raisonnable ne paraît pouvoir amener des éléments utiles pour apporter la</w:t>
      </w:r>
    </w:p>
    <w:p>
      <w:r>
        <w:t>- 5 - preuve de la réalisation de l’infraction de confrontation non voulue à la pornographie, au sens de l’art. 197 ch. 2 CP. En effet, [...], qui, selon la plaignante, aurait également été présente lorsqu’elle a été confrontée au film incriminé, a contesté avoir vu un film pornographique sur l’ordinateur de l'intimé et a expliqué n’avoir aucun problème avec ce collègue. Quand bien même [...] a été entendue comme personne appelée à donner des renseignements, et non en qualité de témoin, elle s’est déclarée prête à déposer en cette dernière qualité également après que son attention eut été attirée sur les conséquences pénales possibles d’une accusation calomnieuse, de déclarations visant à induire la justice en erreur ou d’une entrave à l’action pénale, conformément à l'art. 181 al. 2 CPP (cf. le formulaire signé par [...] le 21 mai 2012, figurant en annexe au PV aud. 2). Quoi qu’en dise la recourante (recours, p. 3), il apparaît ainsi vain d’entendre à nouveau cette personne, en tant que témoin cette fois, en l’avertissant de la punissabilité d’un faux témoignage au sens de l’art. 307 CP (cf. art. 177 al. 1 CPP). La recourante demande qu'il soit procédé à la saisie, puis à l'examen du matériel informatique utilisé par l'intimé (recours, p. 3). Une telle mesure d'instruction, relevant des art. 246 ss CPP, serait techniquement possible et pourrait permettre d'établir les traces subsistant dans la mémoire des ordinateurs expertisés. Il n'en reste cependant pas moins qu'un telle mesure, indépendamment de son caractère disproportionné et déraisonnable s'agissant cas échéant d'une simple contravention, ne serait pas propre à apporter la preuve que la plaignante aurait été confrontée inopinément à la pornographie au sens de l’art. 197 ch. 2 CP sur l'un des ordinateurs que pourrait avoir utilisé l'intimé. En effet, elle ne permettrait pas d'établir qu'elle se fût alors trouvée derrière l'écran, devrait-il même être prouvé que du matériel pornographique aurait, à un moment ou à un autre, été visionné sur l'un au moins des ordinateurs en question. Faute de tout autre élément étayant les faits allégués par la plaignante, la mesure d'instruction requise ne pourrait dès lors qu'être inutile.</w:t>
      </w:r>
    </w:p>
    <w:p>
      <w:r>
        <w:t>- 6 - Les conditions posées par l'art. 310 al. 1 let. a CPP, précisées par la jurisprudence et la doctrine résumées ci-dessus, sont donc réunies en l'espèce. C'est dès lors à juste titre que le Procureur a refusé d'entrer en matière.</w:t>
      </w:r>
    </w:p>
    <w:p>
      <w:r>
        <w:rPr>
          <w:b/>
        </w:rPr>
        <w:t>E. 3</w:t>
      </w:r>
    </w:p>
    <w:p>
      <w:r>
        <w:t>Partant, le recours, manifestement mal fondé, doit être rejeté sans autres échanges d’écritures (art. 390 al. 2 CPP). Les frais de la procédure de recours, constitués en l’espèce du seul émolument d'arrêt (art. 422 al. 1 CPP), par 660 fr. (art. 20 al. 1 TFJP [tarif des frais judiciaires pénaux; RSV 312.03.1]), seront mis à la charge de la recourante, qui succombe (art. 428 al. 1 CPP). Par ces motifs, la Chambre des recours pénale, statuant à huis clos, prononce : I. Le recours est rejeté. II. L'ordonnance est confirmée. III. Les frais du présent arrêt, par 660 fr. (six cent soixante francs), sont mis à la charge de la recourante B.________. IV. Le présent arrêt est exécutoire. Le président : Le greffier : Du L'arrêt qui précède, dont la rédaction a été approuvée à huis clos, est notifié, par l'envoi d'une copie complète, à : - M. Patrick Mangold, avocat (pour B.________), - M. F.________, - Ministère public central,</w:t>
      </w:r>
    </w:p>
    <w:p>
      <w:r>
        <w:t>- 7 -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