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PE12.009411 vom 6. April 2016</w:t>
      </w:r>
    </w:p>
    <w:p>
      <w:r>
        <w:t>VD Tribunal cantonal, 2016-04-06, FR</w:t>
      </w:r>
    </w:p>
    <w:p>
      <w:r>
        <w:rPr>
          <w:b/>
        </w:rPr>
        <w:t xml:space="preserve">Quelle: </w:t>
      </w:r>
      <w:r>
        <w:t>https://mcp.opencaselaw.ch/entscheid/vd_gerichte_PE12.009411</w:t>
      </w:r>
    </w:p>
    <w:p>
      <w:r>
        <w:t>FR: VD_GERICHTE PE12.009411 du 6 avril 2016</w:t>
      </w:r>
    </w:p>
    <w:p>
      <w:r>
        <w:t>IT: VD_GERICHTE PE12.009411 del 6 aprile 2016</w:t>
      </w:r>
    </w:p>
    <w:p>
      <w:pPr>
        <w:pStyle w:val="Heading2"/>
      </w:pPr>
      <w:r>
        <w:t>Erwägungen</w:t>
      </w:r>
    </w:p>
    <w:p>
      <w:r>
        <w:rPr>
          <w:b/>
        </w:rPr>
        <w:t>E. 1.1</w:t>
      </w:r>
    </w:p>
    <w:p>
      <w:r>
        <w:t>N.________ est né le [...] à [...]. Il est le dernier d’une fratrie de quatre enfants. Il a suivi une scolarité en voie terminale à option avant de réussir une dixième année pour rejoindre la voie supérieure. Il a ensuite entamé un apprentissage d’employé de commerce mais l’a interrompu après six mois. Durant l’année suivante, il est resté sans activité. N.________ a ensuite fréquenté la « school audio-engineer » durant six mois et est devenu assistant de production. En 2002, il s’est lancé, à son compte, dans un concept de café-concert, ce qui l’a occupé pendant une année. En 2006, il a entrepris une formation dans la vente à Lausanne durant trois mois, a essayé de trouver un emploi les six mois suivants, puis a œuvré comme jardinier-paysagiste durant 11 mois. Il a arrêté ce travail afin de trouver une activité mieux rémunérée et s’est lancé comme indépendant dans la télécommunication, sans succès. En 2007, N.________ a travaillé comme conseiller à la clientèle chez [...] pendant un an et demi, avant de se faire licencier. Au terme d’une période de chômage, il a bénéficié du revenu d’insertion et d’un programme d’occupation. Il est actuellement au bénéfice du revenu d’insertion, ce qui représente un montant mensuel de 1'100 fr., et a entamé des démarches pour l’obtention de prestations de l’assurance-invalidité. Souffrant de problèmes dépressifs, il vit seul dans un appartement payé par l’assistance sociale. Il aurait des dettes à hauteur de quelques milliers de francs, mais aucune fortune. Le casier judiciaire de N.________ ne comprend aucune inscription.</w:t>
      </w:r>
    </w:p>
    <w:p>
      <w:r>
        <w:t>- 9 -</w:t>
      </w:r>
    </w:p>
    <w:p>
      <w:r>
        <w:rPr>
          <w:b/>
        </w:rPr>
        <w:t>E. 1.2</w:t>
      </w:r>
    </w:p>
    <w:p>
      <w:r>
        <w:t>A.H.________ est née le [...] en [...]. Elle a été adoptée par des parents indien et marocain. Ceux-ci ont eu deux autres filles biologiques et ont en outre adopté deux garçons [...].A.H.________ est arrivée en Suisse vers l’âge de trois ans. Vers l’âge de quatre ou cinq ans, elle aurait subi des attouchements de la part d’un enfant plus âgé et a ensuite été placée en foyer afin de la protéger de son milieu familial. Dès l’âge de six ou sept ans, elle a été placée dans une famille d’accueil durant les week-ends, puis dans un foyer jusqu’à l’adolescence. Elle a alors fugué à plusieurs reprises. Durant ses fugues, longues parfois de plusieurs semaines, elle s’est prostituée pour gagner de l’argent, a commencé à boire et à se mutiler. Elle a été hospitalisée plusieurs fois en milieu psychiatrique. Entre 14 et 15 ans, le foyer dans lequel elle vivait n’a plus trouvé de place pour elle et aurait décidé de laisser A.H.________ mener sa vie. Après une tentative malheureuse d’intégration dans un foyer d’accueil pour adolescents, cette dernière a été placée sous tutelle, devenue par la suite une curatelle de portée générale. Cette mesure a été supprimée en octobre 2015, laissant la place à une curatelle de représentation avec gestion du patrimoine. Sur le plan professionnel, A.H.________ a entamé en janvier 2014 une formation dans les domaines de la restauration et du secrétariat, par le biais de l’assurance-invalidité. Elle a par la suite interrompu cette formation en raison de sa grossesse. Son enfant, prénommé [...], est né en [...]. Le père n’a pas reconnu celui-ci et ne vit pas avec A.H.________. Cette dernière perçoit un montant mensuel de 1'780 fr. à titre de revenu d’insertion. Elle vit dans un appartement payé par les services sociaux. Elle a des dettes pour environ 1'000 francs. A.H.________ est régulièrement suivie par une infirmière en psychiatrie. Son casier judiciaire ne comporte aucune inscription.</w:t>
      </w:r>
    </w:p>
    <w:p>
      <w:r>
        <w:rPr>
          <w:b/>
        </w:rPr>
        <w:t>E. 1.3</w:t>
      </w:r>
    </w:p>
    <w:p>
      <w:r>
        <w:t>A.H.________ et N.________ se sont rencontrés à la fin de l’année 2010. La première s’étant peu après trouvée sans domicile fixe, le second lui a proposé de vivre en colocation dans son studio à [...]. Ils ont entamé une relation dont est née, le [...], l’enfant B.H.________. Cette dernière a été rapidement placée en néonatalogie, puis au foyer l’Abri à Lausanne. Un droit de visite a été fixé pour les parents à raison de deux heures</w:t>
      </w:r>
    </w:p>
    <w:p>
      <w:r>
        <w:t>- 10 - bihebdomadaires. Après un élargissement progressif de leur droit de visite, les parents ont recouvré la garde de leur fille en janvier 2012. Le 11 avril 2012, N.________ a reconnu B.H.________. Le 14 mai 2012, une décision de placement à des fins d’assistance de cette enfant a été prise, et celle-ci a été envoyée dans un environnement sécurisé, puis dans une famille d’accueil où elle séjourne toujours actuellement. A l’heure actuelle, N.________ voit sa fille tous les 15 jours dans un foyer, tandis que A.H.________ voit B.H.________ toutes les deux semaines dans une structure d’accueil à Epalinges.</w:t>
      </w:r>
    </w:p>
    <w:p>
      <w:r>
        <w:rPr>
          <w:b/>
        </w:rPr>
        <w:t>E. 2</w:t>
      </w:r>
    </w:p>
    <w:p>
      <w:r>
        <w:t>B.H.________ est née dans un environnement difficile, eu égard à la santé psychique de sa mère et à l’instabilité du couple parental. Avant l’accouchement, A.H.________ avait, à plusieurs reprises, quitté le domicile de N.________ à la suite de disputes violentes, celles-ci ayant d’ailleurs pu menacer la grossesse. Dès le 4 août 2011, B.H.________ a par ailleurs été mise sous tutelle à forme de l’art. 368 CC, par décision de Justice de paix. Le Tuteur général a été désigné comme son représentant légal. Dès le départ, les conditions de vie du bébé, tant du point de vue matériel que de celui de la sécurité, ont préoccupé les services du Tuteur général. L’enfant a dès lors été placée au foyer l’Abri et A.H.________ a pu lui rendre des visites encadrées en semaine. Par la suite, un projet de placer B.H.________ et sa mère dans un foyer d’accueil mère-enfant à Yverdon-les-Bains a échoué. En l’absence d’un autre lieu, l’Office du Tuteur général (ci-après : OTG) a décidé de laisser l’enfant et sa mère vivre chez N.________. Ce placement a été subordonné à diverses conditions, dont la tenue de visites régulières, au domicile, d’une infirmière de la petite enfance, Mme W.________. Au mois de février 2012, cette dernière a fait part au Tuteur général de ses inquiétudes concernant l’enfant. Elle a notamment fait état de tensions et d’une communication difficile au sein du couple parental. Elle a en outre constaté que les parents de B.H.________ ne formaient pas un couple, A.H.________ et N.________ ayant tous deux de la peine à se contrôler. Durant la période de janvier 2012 à mi-mai 2012 où l’enfant a vécu avec ses parents, ceux-ci ont persisté à se disputer régulièrement et violemment en sa présence, en s’échangeant des coups, jusqu’à entraîner</w:t>
      </w:r>
    </w:p>
    <w:p>
      <w:r>
        <w:t>- 11 - les pleurs de leur fille. Au début du mois de mai 2012, le suivi par l’infirmière a cessé, par la volonté des parents de B.H.________. A.H.________ a gardé des contacts avec une éducatrice de l’Accueil éducatif mère-enfant à Yverdon-les-Bains, celle-ci l’ayant ponctuellement accompagnée dans les sorties. N.________ a quant à lui toujours déclaré vouloir s’investir comme père pour sa fille. Néanmoins, l’OTG a relevé son attitude peu propice à la collaboration et à l’écoute, son intolérance face à des interlocuteurs, professionnels ou non, ou encore son mal-être. L’office a en outre constaté une absence de dialogue constructif avec le père et a estimé qu’il n’était pas capable d’assumer un rôle paternel dans une large mesure.</w:t>
      </w:r>
    </w:p>
    <w:p>
      <w:r>
        <w:rPr>
          <w:b/>
        </w:rPr>
        <w:t>E. 3.1</w:t>
      </w:r>
    </w:p>
    <w:p>
      <w:r>
        <w:t>L’appelante A.H.________ invoque une violation de l'art. 219 CP, ainsi que l’excès et l’abus du pouvoir d’appréciation de même que la constatation erronée des faits au sens de l’art. 398 al. 3 CPP. Elle admet que B.H.________ a été exposée aux disputes violentes et très régulières du couple parental, mais conteste que de tels faits puissent fonder une violation du devoir d’assistance et d’éducation. Elle soutient par ailleurs que le tribunal de première instance a faussement retenu la présence, sur l’enfant, de lésions infligées par un tiers, avant d’attribuer de manière incohérente la responsabilité desdites lésions aux deux parents. De surcroît, l’appelante reproche au premier juge d’avoir retenu qu’elle n’avait pas collaboré avec les intervenants sociaux. Enfin, A.H.________ estime qu’aucun élément ne permet d’affirmer que sa fille aurait couru un danger relatif à son développement physique ou psychique.</w:t>
      </w:r>
    </w:p>
    <w:p>
      <w:r>
        <w:t>- 18 - L’appelant N.________ se plaint lui aussi d’une constatation erronée des faits par le Tribunal de police ainsi que d’une violation de l’art. 219 CP, dont les éléments objectifs ne seraient pas réalisés. Il invoque des griefs pour partie semblables à ceux développés par sa coappelante, et conteste en outre que B.H.________ ait été exposée à des disputes violentes et quotidiennes du couple parental.</w:t>
      </w:r>
    </w:p>
    <w:p>
      <w:r>
        <w:rPr>
          <w:b/>
        </w:rPr>
        <w:t>E. 3.2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1b ; ATF 125 IV 64 consid. 1a). Pour que l’art. 219 CP soit applicable, il faut d’abord que l’auteur ait eu envers une personne mineure un devoir d’assistance, c’est- 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1a).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w:t>
      </w:r>
    </w:p>
    <w:p>
      <w:r>
        <w:t>- 19 - prenant pas, face à un danger, les mesures de sécurité qui s'imposent (ATF 125 IV 64 consid.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suffisant cependant pas. Il faut que cette atteinte apparaisse à tout le moins vraisemblable dans le cas concret (TF 6B_993/2008 du 20 mars 2009 consid. 2.1 ; TF 6B_252/2008 du 23 juin 2008 consid. 4.1 ; ATF 126 IV 136 c. 1b). Enfin, la réalisation de l’infraction suppose l’existence d’un lien de causalité entre la violation du devoir d’assistance ou d’éducation et la mise en danger du développement physique ou psychique du mineur (Dupuis et al. [éd.], Petit Commentaire du Code pénal, Bâle 2012, n. 3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w:t>
      </w:r>
    </w:p>
    <w:p>
      <w:r>
        <w:t>- 20 - façon répétée ou viole durablement son devoir (TF 6B_457/2013 du 29 octobre 2013 consid. 1.2 ; TF 6B_539/2010 du 30 mai 2011 consid. 4.2). Du point de vue subjectif, l’auteur peut avoir agi intentionnellement, auquel cas le dol éventuel suffit (ATF 125 IV 64 consid.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consid. 2). 4.</w:t>
      </w:r>
    </w:p>
    <w:p>
      <w:r>
        <w:rPr>
          <w:b/>
        </w:rPr>
        <w:t>E. 4.1</w:t>
      </w:r>
    </w:p>
    <w:p>
      <w:r>
        <w:t>Le tribunal de première instance a retenu que A.H.________ et N.________ s’étaient rendus coupables de violation du devoir d’assistance et d’éducation en raison de leur refus de collaborer avec les intervenants sociaux, d’une part, eu égard aux maltraitances physiques infligées à B.H.________, d’autre part. Enfin, le tribunal a retenu que cette enfant avait été régulièrement exposée aux fortes disputes de ses parents, empruntes de violence tant verbale que physique. Il a en revanche libéré les deux appelants de l’accusation de lésions corporelles simples qualifiées, en dépit des traces de lésions constatées sur le corps de B.H.________, estimant qu’il était impossible, sur la base du dossier et des déclarations contradictoires de A.H.________ et N.________, d’attribuer celles-ci à l’un des parents plutôt qu’à l’autre, ou encore aux deux.</w:t>
      </w:r>
    </w:p>
    <w:p>
      <w:r>
        <w:rPr>
          <w:b/>
        </w:rPr>
        <w:t>E. 4.2</w:t>
      </w:r>
    </w:p>
    <w:p>
      <w:r>
        <w:t>L’appelante A.H.________ conteste tout d’abord avoir refusé de collaborer avec les intervenants sociaux. Il ressort pourtant du dossier que les deux parents de B.H.________ ont causé de fréquentes difficultés, notamment en s’en prenant au personnel de l’OTG. Concernant ces accès de violence, l’appelante n’était pas en reste, le témoin T.________ ayant même précisé :</w:t>
      </w:r>
    </w:p>
    <w:p>
      <w:r>
        <w:t>- 21 - « Ce n’était pas que N.________ mais également A.H.________. Ils s’en prenaient énormément au personnel et à moi-même » (PV aud. 5, ll. 118 s.). Cependant, aucun élément dans la présente cause n’appuie l’existence d’un lien de causalité entre le refus de collaborer avec les autorités spécialisées dans la protection de l’enfance et une mise en danger concrète de B.H.________. Il ne ressort en effet pas de l’instruction que les difficultés causées par les appelants dans leurs rapports avec les divers intervenants sociaux, notamment les esclandres dans les locaux de l’OTG, les absences de N.________ aux rendez-vous appointés ou le refus des aides proposées, auraient directement menacé le développement physique ou psychique de l’enfant. C’est donc à tort que le tribunal de première instance a retenu que le défaut de collaboration constaté chez les appelants était constitutif d’une infraction à l’art. 219 CP.</w:t>
      </w:r>
    </w:p>
    <w:p>
      <w:r>
        <w:rPr>
          <w:b/>
        </w:rPr>
        <w:t>E. 4.3</w:t>
      </w:r>
    </w:p>
    <w:p>
      <w:r>
        <w:t>Les appelants relèvent également avec raison que le Tribunal de police les a libérés de l’accusation de lésions corporelles simples qualifiées, en admettant qu’il était impossible de déterminer dans quelles circonstances, à quelle époque et par qui les lésions constatées sur le corps de B.H.________ avaient été causées (jgt, p. 27), tout en estimant par ailleurs que lesdites lésions étaient le fruit du comportement inadéquat de l’un ou l’autre des parents, voire des deux (jgt, p. 31). En effet, les motifs qui ont poussé le premier juge à mettre A.H.________ et N.________ au bénéfice du doute s’agissant de l’origine et de la nature des lésions infligées à leur fille devaient semblablement le conduire à écarter ces éléments concernant l’infraction de violation du devoir d’assistance et d’éducation. Ainsi, vu l’absence de preuves permettant d’attribuer les lésions corporelles présentées par B.H.________ à l’un ou l’autre de ses parents, d’éventuelles maltraitances physiques de la part des appelants ne peuvent pas davantage être retenues à leur charge. Une infraction à l’art. 219 CP n’est donc, pour ces faits, pas réalisée.</w:t>
      </w:r>
    </w:p>
    <w:p>
      <w:r>
        <w:t>- 22 -</w:t>
      </w:r>
    </w:p>
    <w:p>
      <w:r>
        <w:rPr>
          <w:b/>
        </w:rPr>
        <w:t>E. 4.4</w:t>
      </w:r>
    </w:p>
    <w:p>
      <w:r>
        <w:t>Enfin, il reste à la Cour de céans à examiner si les disputes auxquelles les appelants ont exposé B.H.________ entre janvier et mai 2012 fondent une condamnation sur la base de l’art. 219 CP ou si, comme le soutiennent A.H.________ et N.________, leur fréquence et leur intensité ne s’avéraient pas suffisantes pour mettre en danger le développement physique ou psychique de leur fille.</w:t>
      </w:r>
    </w:p>
    <w:p>
      <w:r>
        <w:rPr>
          <w:b/>
        </w:rPr>
        <w:t>E. 4.4.1</w:t>
      </w:r>
    </w:p>
    <w:p>
      <w:r>
        <w:t>Les appelants ne contestent pas avoir alors eu, en leur qualité de parents, un devoir d’assistance et d’éducation envers B.H.________ et avoir dû assumer une position de garant à son égard.</w:t>
      </w:r>
    </w:p>
    <w:p>
      <w:r>
        <w:rPr>
          <w:b/>
        </w:rPr>
        <w:t>E. 4.4.2</w:t>
      </w:r>
    </w:p>
    <w:p>
      <w:r>
        <w:t>Les disputes du couple parental et le climat de conflit perpétuel qui a régné dans le foyer durant plusieurs mois ont de toute évidence mis en danger le développement de B.H.________. En effet, lorsque cette dernière a été placée en urgence le 14 mai 2012, sa mère d’accueil a immédiatement relevé des indices de troubles ou de souffrances. L’enfant pleurait beaucoup, refusait de s’alimenter, s’est placée en position fœtale dans son lit lorsqu’elle a été couchée. En outre, elle ne se tenait pas assise, se cambrait lors du change et fuyait le contact oculaire en bougeant la tête dans tous les sens. Elle s’est par la suite ouverte à la relation, mais des séances de physiothérapie ont néanmoins été nécessaires pour stimuler son apprentissage (cf. P. 24, p. 17). Ces indices de perturbations dans le comportement et de troubles dans le développement ne sauraient être attribués au seul placement de l’enfant dans une famille d’accueil, ainsi que le soutient l’appelante. En effet, ces signes n’ont pas été décrits comme insignifiants ou banals dans un cas d’accueil, mais au contraire rapportés de manière détaillée par la pédopsychiatre du CHUV, comme les conséquences de l’environnement délétère duquel sortait B.H.________. En outre, selon</w:t>
      </w:r>
    </w:p>
    <w:p>
      <w:r>
        <w:t>- 24 - l’expérience de la vie, les innombrables cris, disputes, coups et autres tensions qui rythmaient le quotidien de l’enfant sont objectivement de nature à perturber le développement d’un bébé qui a besoin de calme, de douceur et d’attention. Le fait que l’infirmière de la petite enfance n’ait pas signalé un état préoccupant chez B.H.________ ne saurait infirmer l’existence de troubles dans son comportement ou son développement, ainsi que le prétend A.H.________. Cette dernière a d’ailleurs elle-même admis que sa fille était souvent en pleurs et énervée, et que N.________ n’en tenait pas compte lors des crises de violence (lettre du Tuteur général du 9 juillet 2012, sous P. 13, p. 2 in fine). Afin de contester la réalisation d’une infraction à l’art. 219 CP, l’appelante s’appuie enfin sur un arrêt de la Chambre pénale du Tribunal cantonal du canton de Fribourg (arrêt 502 2015 20 du 9 novembre 2015), ayant confirmé le classement d’une procédure pénale ouverte en la matière. Dans cette affaire, le tribunal a considéré que le conflit qui divisait les parents dans le cadre de leur séparation – et qui avait donné lieu à quelques fortes altercations entre ceux-ci ainsi qu’à des souffrances psychologiques chez les enfants – ne constituait pas un élément propre à soupçonner une violation du devoir d’assistance ou d’éducation et s’avérait fréquent lors de ruptures houleuses. Toutefois, ainsi que souligné précédemment, A.H.________ et N.________ ne se sont pas seulement disputés occasionnellement devant leur fille en raison d’une séparation pénible, mais ont bien plutôt fait de B.H.________ l’objet récurrent de leurs altercations, tout en imposant à cette enfant un environnement constamment empreint de violence et de brutalité n’ayant rien d’habituel, même en cas de conflits conjugaux ou de ruptures difficiles. La Cour d’appel pénale du Tribunal cantonal vaudois a d’ailleurs déjà, par le passé, admis qu’un conflit parental massif – à l’occasion duquel les enfants étaient régulièrement exposés à des disputes, vociférations et intimidations – pouvait constituer une violation du devoir d’assistance et d’éducation de nature à mettre en danger le développement d’un mineur (CAPE 13 novembre 2013/228 consid. 3.2.3).</w:t>
      </w:r>
    </w:p>
    <w:p>
      <w:r>
        <w:t>- 25 - Les manquements répétés des appelants à leur devoir d’assistance et d’éducation, soit l’exposition de leur fille à de continuelles et violentes disputes, ont donc clairement mis en danger l’enfant B.H.________, en risquant vraisemblablement de causer à celle-ci de durables séquelles d'ordre psychique.</w:t>
      </w:r>
    </w:p>
    <w:p>
      <w:r>
        <w:rPr>
          <w:b/>
        </w:rPr>
        <w:t>E. 4.4.3</w:t>
      </w:r>
    </w:p>
    <w:p>
      <w:r>
        <w:t>Enfin, c’est à juste titre que le tribunal de première instance a retenu que les appelants avaient agi intentionnellement, à tout le moins par dol éventuel. Le climat dangereux pour le développement de leur fille, résultant de leur intense conflit, ne pouvait en effet leur échapper après les interventions des services de l’OTG, A.H.________ ayant d’ailleurs finalement elle-même fait appel à T.________ car elle craignait pour l’intégrité physique et psychique de sa fille. Il découle de ce qui précède que les appelants se sont bien rendus coupables d’infraction à l’art. 219 CP. Les appels de A.H.________ et N.________ doivent en conséquence être rejetés sur ce point. 5. Les appelants ne contestent ni le genre, ni la quotité de la peine. Il y a cependant lieu de statuer d'office sur ces points, dès lors que A.H.________ et N.________ ont conclu principalement à leur acquittement.</w:t>
      </w:r>
    </w:p>
    <w:p>
      <w:r>
        <w:rPr>
          <w:b/>
        </w:rPr>
        <w:t>E. 5</w:t>
      </w:r>
    </w:p>
    <w:p>
      <w:r>
        <w:t>Appelé à se prononcer sur les photographies prises par le Dr V.________ lors de l’examen de B.H.________ en mai 2012, en particulier sur l’origine des lésions y figurant, le Centre universitaire romand de</w:t>
      </w:r>
    </w:p>
    <w:p>
      <w:r>
        <w:t>- 16 - médecine légale a notamment indiqué : « Une ecchymose peut être la conséquence d'un coup porté avec un objet contondant, d'un heurt de la partie du corps contre un objet contondant ou d'une pression locale forte. Concernant l'hyperpigmentation à proximité du creux axillaire gauche, compatible avec une ecchymose, au vu de son emplacement et du jeune âge de l'enfant, l'origine la plus probable serait due à l'intervention d'un tiers. On peut retrouver typiquement ce genre de lésion, lorsque par exemple on tient trop fort un enfant sous les aisselles » (P. 20, R. 2). Dans le cadre d’une enquête en limitation de l’autorité parentale sur B.H.________, l’Unité de pédopsychiatrie légale du CHUV a procédé, sur mandat de la Justice de paix, à une anamnèse de cette enfant et en a rapporté les conclusions dans un rapport daté du 19 février 2013. Les observations de la mère d’accueil de B.H.________ y ont été incluses. Celles-ci révélaient que, lorsqu’elle est arrivée dans sa famille d’accueil le 14 mai 2012, cette enfant a refusé de s’alimenter et pleurait beaucoup. Une fois couchée, elle s’est placée dans son lit en position fœtale. A cette époque, B.H.________ ne tenait pas assise, se cambrait lors du change et fuyait le contact oculaire en bougeant la tête dans tous les sens (P. 24, p. 17). En d roit : 1. Interjetés dans les formes et délai légaux par des parties ayant qualité pour recourir contre le jugement du tribunal de première instance qui a clos la procédure (art. 398 al. 1 CPP [Code de procédure pénale suisse du 5 octobre 2007 ; RS 312.0]), les appels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- 17 -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- 26 -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5.2</w:t>
      </w:r>
    </w:p>
    <w:p>
      <w:r>
        <w:t>Les appelants se sont rendus coupables de violation du devoir d'assistance ou d'éducation. Leur culpabilité est importante. A charge, la Cour de céans retiendra que A.H.________ et N.________ ont exposé leur fille à des disputes d’une violence remarquable, sans jamais se soucier des dommages que pouvaient causer de tels échanges à une enfant en bas âge. Ces comportements s’avèrent d’autant plus inacceptables que les appelants venaient tout juste de récupérer la garde de B.H.________ et auraient dû vouer un soin particulier au développement ce celle-ci dans un environnement calme et sécurisant. Pourtant, incapables de contrôler leurs accès de violence, les appelants ont immédiatement plongé B.H.________ dans un climat traumatisant. Enfin, loin d’avoir mis à profit l’aide qui leur était offerte par l’OTG afin d’améliorer leur situation, les appelants ont relégué l’intérêt de leur enfant derrière leurs propres débordements, tout en adoptant une attitude délibérément agressive à l’égard des intervenants sociaux. La gravité de ces faits n’apparaît de toute évidence pas encore clairement aux appelants, qui minimisent encore aujourd’hui la violence de leurs altercations et les conséquences</w:t>
      </w:r>
    </w:p>
    <w:p>
      <w:r>
        <w:t>- 27 - qu’ont pu avoir celles-ci sur B.H.________. En définitive, même si certains comportements considérés comme délictueux par le tribunal de première instance doivent être écartés (cf. supra, §§ 4.2 et 4.3), la culpabilité de A.H.________ et N.________ reste considérable. A décharge, la Cour de céans retiendra que les appelants tentent désormais d’entretenir une relation régulière avec leur fille, en observant les consignes qui leurs sont imposées par les structures d’accueil. Tous les deux ont par ailleurs eu une existence marquée par des difficultés notables et qui se trouve aujourd’hui affectée par l’absence de B.H.________. Enfin, il convient de relever que les faits qui leur sont reprochés sont anciens, remontant au début de l’année 2012. Au regard de l’ensemble de ces éléments, la peine pécuniaire de 20 jours-amende, à 30 fr. le jour-amende, est adéquate. L'octroi du sursis et le délai d’épreuve de deux ans doivent également être confirmés. 6. En définitive, les appels formés par A.H.________ et N.________ doivent être rejetés et le jugement rendu le 6 avril 2016 par le Tribunal de police de l’arrondissement de la Broye et du Nord vaudois confirmé. Sur la base de la liste des opérations produite par Me Joëlle Druey, défenseur d’office de A.H.________ (P. 94), et dont il n’y a pas lieu de s’écarter, une indemnité pour la procédure d'appel d'un montant de 1'536 fr., TVA et débours inclus, lui sera allouée. Elle sera mise à la charge de l’appelante, qui succombe. Sur la base de la liste des opérations produite par Me Amandine Torrent, défenseur d’office de N.________ (P. 93), et dont il n’y a pas lieu de s’écarter, une indemnité pour la procédure d'appel d'un montant de 1'715 fr. 05, TVA et débours inclus, lui sera allouée. Elle sera mise à la charge de l’appelant, qui succombe. Vu l’issue de la cause, l’émolument du jugement, par 2'820 fr. (art. 21 al. 1 et 2 TFIP [Tarif des frais de procédure et indemnités en</w:t>
      </w:r>
    </w:p>
    <w:p>
      <w:r>
        <w:t>- 28 - matière pénale du 28 septembre 2010 ; RSV 312.03.1]), sera mis à la charge des appelants, chacun devant en assumer la moitié. Les frais d’appel comprennent en outre l’indemnité en faveur du conseil d'office de B.H.________ pour la procédure d'appel. Celle-ci sera arrêtée à 1'296 fr., TVA et débours inclus, ce qui correspond à six heures d’activité auxquelles il convient d’appliquer le tarif horaire de 180 fr., à quoi il faut ajouter une vacation à 120 fr., selon la liste des opérations communiquée oralement à l’audience du 15 septembre 2016 par Me Trimor Mehmetaj pour le compte de Me Nicolas Rouiller. Cette indemnité sera mise à la charge des appelants, chacun devant en assumer la moitié. A.H.________ et N.________ ne seront tenus de rembourser à l’Etat le montant des indemnités en faveur de leur défenseur d'office et en faveur du conseil d’office Nicolas Rouiller que lorsque leur situation financière le permettra (art. 135 al. 4 let. a CPP).</w:t>
      </w:r>
    </w:p>
    <w:p>
      <w:r>
        <w:rPr>
          <w:b/>
        </w:rPr>
        <w:t>E. 9</w:t>
      </w:r>
    </w:p>
    <w:p>
      <w:r>
        <w:t>juillet 2012, sous P. 13, p. 2). Les disputes étaient très fréquentes, de l’aveu même de l’appelante, même si elles ne survenaient pas quotidiennement (jgt, p. 9). La violence de ces échanges a atteint une intensité suffisante pour surprendre un professionnel comme T.________, qui a confirmé que les appelants recouraient volontiers aux attaques tant verbales que physiques, même à l’extérieur du foyer familial (PV aud. 5, ll. 86-92). La brutalité de ces disputes a ainsi atteint son point paroxystique lorsque A.H.________ a cassé le doigt de son compagnon. Pour le reste, loin de constituer de banales querelles parentales, ces échanges ont également conduit l’appelante à déposer une plainte pénale contre N.________ ou à appeler T.________ afin d’obtenir une intervention urgente de sa part. La haute fréquence et la violence des disputes entre les appelants étant établies, contrairement à ce qui est soutenu par l’appelant</w:t>
      </w:r>
    </w:p>
    <w:p>
      <w:r>
        <w:t>- 23 - N.________, l’exposition de B.H.________ à ces altercations n’est au demeurant pas douteuse. A.H.________ a ainsi relevé que l’exiguïté de l’appartement familial amenait l’enfant à assister à tous les échanges entre les parents (jgt, p. 9). Les appelants ont par ailleurs tous deux admis que leur fille se trouvait souvent au centre des disputes et en était d’ailleurs la cause. C’est donc durant plusieurs mois et à d’innombrables reprises que B.H.________ a été témoin de scènes de violence, de cris, de vociférations et de coups échangés par ses parents. Elle est elle-même devenue progressivement un enjeu dans les différends entre les appelants. Aucun des parents n’a su préserver son enfant de l’intense conflit qui occupait le quotidien de la famille ni épargner à celle-ci des scènes hautement nuisibles à son développement psychique. Ainsi, les appelants ont, par leur comportement, clairement manqué à leur devoir d’assistance et d’éducation.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