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PE12.008971 vom 1. April 2014</w:t>
      </w:r>
    </w:p>
    <w:p>
      <w:r>
        <w:t>VD Tribunal cantonal, 2014-04-01, FR</w:t>
      </w:r>
    </w:p>
    <w:p>
      <w:r>
        <w:rPr>
          <w:b/>
        </w:rPr>
        <w:t xml:space="preserve">Quelle: </w:t>
      </w:r>
      <w:r>
        <w:t>https://mcp.opencaselaw.ch/entscheid/vd_gerichte_PE12.008971</w:t>
      </w:r>
    </w:p>
    <w:p>
      <w:r>
        <w:t>FR: VD_GERICHTE PE12.008971 du 1 avril 2014</w:t>
      </w:r>
    </w:p>
    <w:p>
      <w:r>
        <w:t>IT: VD_GERICHTE PE12.008971 del 1 aprile 2014</w:t>
      </w:r>
    </w:p>
    <w:p>
      <w:pPr>
        <w:pStyle w:val="Heading2"/>
      </w:pPr>
      <w:r>
        <w:t>Erwägungen</w:t>
      </w:r>
    </w:p>
    <w:p>
      <w:r>
        <w:rPr>
          <w:b/>
        </w:rPr>
        <w:t>E. 1</w:t>
      </w:r>
    </w:p>
    <w:p>
      <w:r>
        <w:t>a) L’indemnité due au défenseur d’office du prévenu (cf. art. 132 ss CPP)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C.________, qui a qualité</w:t>
      </w:r>
    </w:p>
    <w:p>
      <w:r>
        <w:t>- 4 -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(CREP 24 juillet 2013/461 c. 1b; CREP 9 novembre 2011/477; CREP 2 mars 2011/36). Aux termes de l'art. 13 al. 2 LVCPP, un juge de la Chambre des recours pénale est compétent pour statuer sur les recours en tant que juge unique dans les cas prévus à l'art. 395 CPP. L’indemnité due au défenseur d'office entre dans la notion de conséquences économiques d'une décision (Rémy, in: Kuhn/Jeanneret [éd.], Commentaire romand, Code de procédure pénale suisse, Bâle 2011, n. 2 ad art. 395 CPP; Schmid, Handbuch des schweizerischen Strafprozessrechts, 2009, n. 1521; Stephenson/ Thiriet, in: Niggli/Heer/Wiprächtiger [éd.], Basler Kommentar, Schweizerische Strafprozessordnung, Jugendstrafprozessordnung, Bâle 2011, n. 5 ad art. 395 CPP; Message du Conseil fédéral relatif à l’unification du droit de la procédure pénale du 21 décembre 2005, FF 2006 pp. 1057ss,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(cf. Stephenson/Thiriet, op. cit., n. 6 ad art. 395 CPP). Dans le cas particulier, le montant réclamé par le recourant à titre d’indemnité de défenseur d’office s'élève à 8'361 fr. 05 et celui alloué par jugement du 1er avril 2014 à 7’260 fr. 85. Ainsi, le montant litigieux s'élève à 1'100 fr. 20 (8'361 fr. 05 – 7'260 fr. 85), de sorte que le recours relève de la compétence d'un juge unique de la Chambre des recours pénale.</w:t>
      </w:r>
    </w:p>
    <w:p>
      <w:r>
        <w:t>- 5 -</w:t>
      </w:r>
    </w:p>
    <w:p>
      <w:r>
        <w:rPr>
          <w:b/>
        </w:rPr>
        <w:t>E. 2</w:t>
      </w:r>
    </w:p>
    <w:p>
      <w:r>
        <w:t>Le recourant fait grief aux premiers juges d’avoir réduit à tort le montant de son indemnité. Il estime que sa liste des opérations ne contient aucun procédé superflu et que les juges n’ont pas suffisamment tenu compte de la complexité du dossier qui demandait un certain accompagnement social du prévenu pour la bonne conduite de sa défense pénale. Le nombre d’heures consacré au dossier s’inscrivait dans le cadre d’une défense normale dès lors que le prévenu est dépendant aux produits stupéfiants. 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(cf. ATF 132 I 201; TF 6B_273/2009 du 2 juillet 2009 c. 2.1; cf. aussi art. 2 al. 1 du</w:t>
      </w:r>
    </w:p>
    <w:p>
      <w:r>
        <w:t>- 6 -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 2a; ATF 93 I 116 c. 2; TF 6B_124/2012 du 22 juin 2012 c. 2.2). Il en va en revanche différemment lorsque le juge statue sur la base d'une liste d’opérations et débours et d’un tarif horaire déterminé, comme c’est le cas dans le canton de Vaud en matière civile (art. 2 al. 1 et 3 al. 1 RAJ [règlement du 7 décembre 2010 sur l'assistance judiciaire en matière civile ; RSV 211.02.3]) et en matière pénale; l'autorité judiciaire doit alors prendre en compte la liste d’opérations et débours présentée et indiquer au moins brièvement les raisons pour lesquelles elle entend s’écarter des durées ou des montants y figurant, afin que son destinataire puisse attaquer la décision en connaissance de cause (TF 6B_124/2012 du 22 juin 2012 c. 2.2 et 2.3; TF 5D_45/2009 du 26 juin 2009 c. 3.1; TF 1P.85/2005 du 15 mars 2005 c. 2). b) En l’espèce, à l’audience du 1er avril 2014, le recourant a produit deux notes d’honoraires contenant chacune une liste détaillée des opérations consacrées aux deux enquêtes menées à l’encontre de son</w:t>
      </w:r>
    </w:p>
    <w:p>
      <w:r>
        <w:t>- 7 - client et qui ont été jugées ensemble, par voie de jonction, par le Tribunal correctionnel de Lausanne. Ces deux notes indiquaient notamment un total de 38 heures et 52 minutes d’activité ainsi que 745 fr. 70 de frais et débours (P. 36/3). Les premiers juges ont retenu 35 heures d’activité rémunérées à 180 fr., ainsi que 423 fr. de débours et TVA en sus. Ils ont réduit l’activité de Me X.________ de 3 heures et 52 minutes au motif qu’il s’agissait de temps consacré à l’aspect social du dossier et qu’il ne pouvait en être tenu compte. Or, en l’espèce, comme l’a reconnu le Tribunal correctionnel, les infractions retenues à l’encontre de C.________ ont été commises sous l’influence de produits stupéfiants et dans le but d’obtenir le financement de sa consommation. Il apparaît dès lors que les démarches entreprises par le recourant consistant à convaincre le prévenu de suivre un traitement, afin de traiter son addiction, et le placer en institution ne peuvent pas être considérées comme superflues. Ces activités font d’ailleurs partie du rôle classique du défenseur d’office. On soulignera que ce temps est tout à fait raisonnable compte tenu des difficultés qui peuvent être rencontrées lors de l’accomplissement de telles démarches. On ne saurait dès lors retrancher ces 3 heures et 52 minutes du temps consacré au dossier par le recourant. S’agissant toujours des honoraires, il sera également tenu compte de vingt minutes pour la lecture du jugement du Tribunal correctionnel qui a eu lieu en fin d’après-midi, auxquelles peuvent être également ajoutées vingt minutes de déplacement, ainsi que vingt minutes d’entretien entre le recourant et son client à l’issue de la lecture du jugement. On ajoutera ainsi une heure aux 35 heures et 52 minutes d’activité déjà admises. Enfin, pour les frais de téléphone invoqués par le recourant d’un montant de 51 fr. 90, ces derniers constituent des débours usuels qui doivent être indemnisés. En effet, selon la jurisprudence et la doctrine, les débours comprennent notamment les photocopies et frais de poste et télécommunications (Wehrenberg/Bernhard, in: Niggli/Heer/Wiprächtiger</w:t>
      </w:r>
    </w:p>
    <w:p>
      <w:r>
        <w:t>- 8 - [éd.], Basler Kommentar, Schweizerische Strafprozes-sordnung, Jugendstrafprozessordnung, Bâle 2011, n. 17 ad art. 429 CPP; Mizel/Réformaz, in: Kuhn/Jeanneret [éd.], Commentaire romand, Code de procédure pénale suisse, Bâle 2011, n. 36 ad art. 429 CPP; CREP 24 janvier 2013/102 c. 3a et les arrêts cités). Sur le vu de ce qui précède, on retiendra 39 heures et 52 minutes pour le temps consacré au dossier à 180 fr., soit 7'176 francs. A ce montant, s’ajoutent les débours tels que retenus par les premiers juges par 423 fr. plus 51 fr. 90, soit au total 7’650 fr. 90, plus la TVA par 612 francs. L’indemnité d’office allouée à Me X.________ doit ainsi être arrêtée à 8'262 fr. 90.</w:t>
      </w:r>
    </w:p>
    <w:p>
      <w:r>
        <w:rPr>
          <w:b/>
        </w:rPr>
        <w:t>E. 3</w:t>
      </w:r>
    </w:p>
    <w:p>
      <w:r>
        <w:t>En définitive, le recours doit être partiellement admis et le jugement entrepris réformé aux chiffres X et XI de son dispositif dans le sens des considérants qui précèdent. Le défenseur d'office qui recourt en son nom – ou qui mandate un de ses confrères pour recourir en son nom (juge unique CREP, 7 mars 2012/112 c. 3; juge unique CREP, 23 janvier 2013/38 c. 3) – a droit à des honoraires (Ruckstuhl, in: Niggli/Heer/Wiprächtiger (éd.), op. cit., n. 16 ad art. 135 CPP, p. 913; Pra 2008, n° 46; CREP 9 novembre 2011/477; CREP 25 novembre 2011/567 c. 3). Ceux-ci sont fixés sur la base d’un tarif horaire de 180 fr. pour les avocats brevetés (110 fr. pour les avocats stagiaires), s’agissant d’une indemnité pour une activité déployée dans le cadre d’un mandat d’office. Compte tenu de l’admission partielle du recours, les frais de la procédure de recours, constitués de l'émolument d'arrêt, par 720 fr. (art. 20 al. 1 TFJP [tarif des frais judiciaires pénaux du 28 septembre 2010; RSV 312.03.1]), seront laissés à la charge de l’Etat (art. 423 al. 1 CPP). Il en ira de même de l'indemnité pour la procédure de recours, qui sera arrêtée à 270 fr., plus la TVA, par 21 fr. 60, soit 291 fr. 60.</w:t>
      </w:r>
    </w:p>
    <w:p>
      <w:r>
        <w:t>- 9 - Par ces motifs, le Juge de la Chambre des recours pénale, statuant à huis clos, prononce : I. Le recours est partiellement admis. II. Le jugement du 1er avril 2014 est réformé aux chiffres X et XI de son dispositif comme il suit : « X. arrête l’indemnité du défenseur d’office de C.________ à 8'262 fr. 90 (huit mille deux cent soixante-deux francs et nonante centimes), débours et TVA compris ; XI. met les frais de la cause par 15'657 fr. 80 (quinze mille six cent cinquante-sept et huitante centimes) à la charge de C.________ et dit que l’indemnité de son défenseur d’office arrêtée sous chiffre X ci-dessus ne devra être remboursée à l’Etat que si la situation économique du prévenu le permet. ». III. Les frais du présent arrêt, par 720 fr. (sept cent vingt francs), sont laissés à la charge de l'Etat. IV. Une indemnité de 291 fr. 60 (deux cent nonante et un francs et soixante centimes) est allouée à X.________ pour la procédure de recours, à la charge de l’Etat. V. Le présent arrêt est exécutoire. Le juge : La greffière : Du L'arrêt qui précède, dont la rédaction a été approuvée à huis clos, est notifié, par l'envoi d'une copie complète, à : - Me Z.________, avocat (pour Me X.________), - Ministère public central,</w:t>
      </w:r>
    </w:p>
    <w:p>
      <w:r>
        <w:t>- 10 - et communiqué à : - M. le Président du Tribunal correctionnel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