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PE12.008540 vom 2. Dezember 2014</w:t>
      </w:r>
    </w:p>
    <w:p>
      <w:r>
        <w:t>VD Tribunal cantonal, 2014-12-02, FR</w:t>
      </w:r>
    </w:p>
    <w:p>
      <w:r>
        <w:rPr>
          <w:b/>
        </w:rPr>
        <w:t xml:space="preserve">Quelle: </w:t>
      </w:r>
      <w:r>
        <w:t>https://mcp.opencaselaw.ch/entscheid/vd_gerichte_PE12.008540</w:t>
      </w:r>
    </w:p>
    <w:p>
      <w:r>
        <w:t>FR: VD_GERICHTE PE12.008540 du 2 décembre 2014</w:t>
      </w:r>
    </w:p>
    <w:p>
      <w:r>
        <w:t>IT: VD_GERICHTE PE12.008540 del 2 dicembre 2014</w:t>
      </w:r>
    </w:p>
    <w:p>
      <w:pPr>
        <w:pStyle w:val="Heading2"/>
      </w:pPr>
      <w:r>
        <w:t>Erwägungen</w:t>
      </w:r>
    </w:p>
    <w:p>
      <w:r>
        <w:rPr>
          <w:b/>
        </w:rPr>
        <w:t>E. 4</w:t>
      </w:r>
    </w:p>
    <w:p>
      <w:r>
        <w:t>Il convient d’examiner la peine à infliger au prévenu.</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- 20 -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w:t>
      </w:r>
    </w:p>
    <w:p>
      <w:r>
        <w:rPr>
          <w:b/>
        </w:rPr>
        <w:t>E. 4.1.2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w:t>
      </w:r>
    </w:p>
    <w:p>
      <w:r>
        <w:t>- 21 -</w:t>
      </w:r>
    </w:p>
    <w:p>
      <w:r>
        <w:rPr>
          <w:b/>
        </w:rPr>
        <w:t>E. 4.1.3</w:t>
      </w:r>
    </w:p>
    <w:p>
      <w:r>
        <w:t>En vertu de l'art. 46 CP, si, durant le délai d'épreuve, le condamné commet un crime ou un délit et qu'il y a dès lors lieu de prévoir qu'il commettra de nouvelles infractions, le juge révoque le sursis ou le sursis partiel (al. 1re phr.). S'il n'y a pas lieu de prévoir que le condamné commettra de nouvelles infractions, le juge renonce à ordonner la révocation (al. 2, 1re phr.). La commission d'un crime ou d'un délit durant le délai d'épreuve n'entraîne pas nécessairement une révocation du sursis. Seul un pronostic défavorable quant au comportement futur du condamné peut justifier la révocation. A défaut d'un pronostic défavorable, le juge doit renoncer à celle-ci. Autrement dit, la révocation ne peut être prononcée que si la nouvelle infraction laisse entrevoir une réduction sensible des perspectives de succès de la mise à l'épreuve (ATF 134 IV 140 c. 4.2 et 4.3; TF 6B_163/2011 du 24 novembre 2011 c. 3.2).</w:t>
      </w:r>
    </w:p>
    <w:p>
      <w:r>
        <w:rPr>
          <w:b/>
        </w:rPr>
        <w:t>E. 4.2.1</w:t>
      </w:r>
    </w:p>
    <w:p>
      <w:r>
        <w:t>En l’espèce, la culpabilité de U.________ n’est pas négligeable. Il s’est rendu coupable de lésions corporelles simples qualifiées, d’injure et de menaces qualifiées. Se laissant emporter par ses émotions, il n’a pas hésité à s’en prendre violemment à sa compagne, corporellement très menue et déjà fragilisée par une relation sentimentale tumultueuse. Sa manière de se positionner en victime est détestable et ses dénégations démontrent une absence de prise de conscience. Les infractions sont en concours. A décharge, il sera tenu compte, à l’instar des premiers juges, de l’attitude de la plaignante qui est à l’origine de la dispute du couple ainsi que de la situation professionnelle et personnelle stable du prévenu, lequel est désormais père d’un petit garçon. Sur le vu de ce qui précède, une peine pécuniaire de 70 jours- amende réprime adéquatement les agissements de U.________. Compte tenu de sa situation financière actuelle (cf. lettre C chiffre 1), le montant du jour-amende doit être arrêté à 70 francs.</w:t>
      </w:r>
    </w:p>
    <w:p>
      <w:r>
        <w:t>- 22 -</w:t>
      </w:r>
    </w:p>
    <w:p>
      <w:r>
        <w:rPr>
          <w:b/>
        </w:rPr>
        <w:t>E. 4.2.2</w:t>
      </w:r>
    </w:p>
    <w:p>
      <w:r>
        <w:t>Malgré un antécédent en octobre 2011 pour violation des règles de la circulation routière et l’absence de prise de conscience, le pronostic à poser quant au comportement futur du prévenu n’est pas totalement défavorable, la situation de celui-ci s’étant notamment stabilisée au niveau personnel et professionnel. L’exécution de la peine pécuniaire doit en conséquence être suspendue et le délai d’épreuve fixé à trois ans. Il se justifie néanmoins d’infliger au condamné une amende de 300 fr. à titre de sanction immédiate (art. 42 al. 4 CP).</w:t>
      </w:r>
    </w:p>
    <w:p>
      <w:r>
        <w:rPr>
          <w:b/>
        </w:rPr>
        <w:t>E. 4.2.3</w:t>
      </w:r>
    </w:p>
    <w:p>
      <w:r>
        <w:t>Enfin, malgré la récidive commise durant le délai d’épreuve, la cour de céans est d’avis, contrairement à ce que soutient le Ministère public, que le pronostic à poser quant au comportement futur du condamné n’est pas défavorable, les biens juridiquement protégés étant totalement différents. Il n’y a donc pas lieu de révoquer le sursis précédemment accordé à U.________.</w:t>
      </w:r>
    </w:p>
    <w:p>
      <w:r>
        <w:rPr>
          <w:b/>
        </w:rPr>
        <w:t>E. 5</w:t>
      </w:r>
    </w:p>
    <w:p>
      <w:r>
        <w:t>Il reste à examiner l’indemnité pour tort moral à allouer à la partie plaignante.</w:t>
      </w:r>
    </w:p>
    <w:p>
      <w:r>
        <w:rPr>
          <w:b/>
        </w:rPr>
        <w:t>E. 5.1</w:t>
      </w:r>
    </w:p>
    <w:p>
      <w:r>
        <w:t>L’art. 49 al. 1 CO (Loi fédérale du 30 mars 1911 complétant le code civil suisse, RS 220) dispose que celui qui subit une atteinte illicite à sa personnalité a droit à une somme d’argent à titre de réparation morale, pour autant que la gravité de l’atteinte le justifie et que l’auteur ne lui ait pas donné satisfaction autrement.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 8.2; ATF</w:t>
      </w:r>
    </w:p>
    <w:p>
      <w:r>
        <w:t>- 23 - 132 II 117 c. 2.2.2; ATF 125 III 412 c. 2a, JT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et les arrêts cités). Le juge en proportionnera le montant à la gravité de l’atteinte subie et évitera que la somme accordée n’apparaisse dérisoire à la victime (ATF 130 III 699 c. 5.1; ATF 129 IV 22 c. 7.2, rés. in JT 20061V 182). Statuant selon les règles du droit et de l’équité (art. 4 CC [Code civil suisse du 10 décembre 1907, RS 210]), le juge dispose d’un large pouvoir d’appréciation.</w:t>
      </w:r>
    </w:p>
    <w:p>
      <w:r>
        <w:rPr>
          <w:b/>
        </w:rPr>
        <w:t>E. 5.2</w:t>
      </w:r>
    </w:p>
    <w:p>
      <w:r>
        <w:t>En l’espèce, les actes et les injures dont a été victime la plaignante de la part de son compagnon ne sont pas anodins et sont manifestement de nature à engendrer une atteinte morale. I.________ a fait état des souffrances psychiques et physiques qu’elle a endurées suite à sa relation avec U.________. Elle a d’ailleurs dû suivre une psychothérapie pendant près d’un an et demi. Sa psychologue a posé le diagnostic d’état de stress post-traumatique et a mis cette symptomatologie en rapport avec les violences subies entre 2011 et 2012. Dans ces circonstances, il se justifie d’allouer à la plaignante une réparation morale d’un montant de 1'500 francs.</w:t>
      </w:r>
    </w:p>
    <w:p>
      <w:r>
        <w:rPr>
          <w:b/>
        </w:rPr>
        <w:t>E. 6.1</w:t>
      </w:r>
    </w:p>
    <w:p>
      <w:r>
        <w:t>Les premiers juges ont réduit d’un quart l’indemnité allouée au prévenu pour ses frais de défense dans le cadre de la procédure de première, au motif que celui-ci a été libéré des chefs d’accusation les plus graves (jgt., p. 28). Dans la mesure où l’essentiel de la défense portait sur les violences sexuelles, la réduction arrêtée par les premiers peut être confirmée, même si le prévenu doit en définitive être reconnu coupable d’une infraction supplémentaire, à savoir d’injure.</w:t>
      </w:r>
    </w:p>
    <w:p>
      <w:r>
        <w:t>- 24 -</w:t>
      </w:r>
    </w:p>
    <w:p>
      <w:r>
        <w:rPr>
          <w:b/>
        </w:rPr>
        <w:t>E. 6.2</w:t>
      </w:r>
    </w:p>
    <w:p>
      <w:r>
        <w:t>La répartition des frais de première instance telle qu’opérée par les premiers juges doit également être confirmée. En effet, dans la mesure où le prévenu a provoqué la procédure pénale et que peu d’opérations d’enquête ont été inutiles, une réduction des frais d’un quart est adéquate.</w:t>
      </w:r>
    </w:p>
    <w:p>
      <w:r>
        <w:rPr>
          <w:b/>
        </w:rPr>
        <w:t>E. 7</w:t>
      </w:r>
    </w:p>
    <w:p>
      <w:r>
        <w:t>En définitive, l’appel de U.________ doit être rejeté et ceux d’I.________ et du Ministère public partiellement admis, le jugement entrepris étant réformé dans le sens des considérants qui précèdent.</w:t>
      </w:r>
    </w:p>
    <w:p>
      <w:r>
        <w:rPr>
          <w:b/>
        </w:rPr>
        <w:t>E. 8.1</w:t>
      </w:r>
    </w:p>
    <w:p>
      <w:r>
        <w:t>Vu l’issue de la cause, les frais de la présente procédure, constitués de l’émolument d’arrêt, par 2’460 fr., et de l’indemnité allouée au conseil d'office de la partie plaignante, par 1’927 fr. 80, TVA et débours inclus, doivent être mis par moitié à la charge du prévenu, par un quart à la charge de la partie plaignante, le solde étant laissé à la charge de l’Etat. I.________ ne sera tenue de rembourser à l’Etat le quart de l’indemnité en faveur de son conseil d’office que lorsque sa situation financière le permettra.</w:t>
      </w:r>
    </w:p>
    <w:p>
      <w:r>
        <w:rPr>
          <w:b/>
        </w:rPr>
        <w:t>E. 8.2</w:t>
      </w:r>
    </w:p>
    <w:p>
      <w:r>
        <w:t>Le prévenu a conclu à l’allocation d’une indemnité de l’art. 429 CPP pour la procédure d’appel d’un montant de 4'152 fr. 95 (P. 68). Au vu de l’issue de la cause et des opérations nécessaires à son avocat pour assurer la défense de ses intérêts, c’est une indemnité globale de 2'000 fr. pour toutes choses qui doit lui être allouée pour les dépenses occasionnées par l’exercice raisonnable de ses droits de procédure. Cette indemnité sera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