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PE12.007139 vom 23. Juli 2012</w:t>
      </w:r>
    </w:p>
    <w:p>
      <w:r>
        <w:t>VD Tribunal cantonal, 2012-07-23, FR</w:t>
      </w:r>
    </w:p>
    <w:p>
      <w:r>
        <w:rPr>
          <w:b/>
        </w:rPr>
        <w:t xml:space="preserve">Quelle: </w:t>
      </w:r>
      <w:r>
        <w:t>https://mcp.opencaselaw.ch/entscheid/vd_gerichte_PE12.007139</w:t>
      </w:r>
    </w:p>
    <w:p>
      <w:r>
        <w:t>FR: VD_GERICHTE PE12.007139 du 23 juillet 2012</w:t>
      </w:r>
    </w:p>
    <w:p>
      <w:r>
        <w:t>IT: VD_GERICHTE PE12.007139 del 23 luglio 2012</w:t>
      </w:r>
    </w:p>
    <w:p>
      <w:pPr>
        <w:pStyle w:val="Heading2"/>
      </w:pPr>
      <w:r>
        <w:t>Erwägungen</w:t>
      </w:r>
    </w:p>
    <w:p>
      <w:r>
        <w:rPr>
          <w:b/>
        </w:rPr>
        <w:t>E. 1</w:t>
      </w:r>
    </w:p>
    <w:p>
      <w:r>
        <w:t>a) Les parties peuvent attaquer une ordonnance de classement rendue par le Ministère public (cf. art. 319 CP; Code de procédure pénale suisse du 5 octobre 2007; RS 312.0)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et 396 al. 1 CPP) par la prévenue qui a qualité pour recourir (art. 322 al. 2 et 382 al. 1 CPP), le recours est recevable. b) 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 Cette situation est réalisée en l'espèce, puisque le montant litigieux se monte à 2'600 francs. Il s'agit de la somme de l'indemnité réclamée par la recourante pour ses dépens de première instance (2'000</w:t>
      </w:r>
    </w:p>
    <w:p>
      <w:r>
        <w:t>- 4 - fr.) et du montant des frais mis à sa charge (600 fr.) par la décision attaquée. La présente cause relève donc de la compétence d'un juge unique de la Chambre des recours pénale (art. 395 let. b CPP; Juge unique CREP 29 décembre 2011/584 c. 1b). c) Le recours de X.________ ne porte pas sur le classement de la procédure. Celle-ci est définitivement close par le retrait de plainte intervenu, les infractions dénoncées ne se poursuivant que sur plainte. La recourante demande à être libérée des frais de la procédure pénale. A l'appui de cette requête, elle plaide que le Ministère public n'a pas démontré en quoi elle avait, de manière illicite et fautive, provoqué l'ouverture de la procédure, les coups et les injures allégués par la plaignante n'étant, en l'état, pas établis à satisfaction de droit.</w:t>
      </w:r>
    </w:p>
    <w:p>
      <w:r>
        <w:rPr>
          <w:b/>
        </w:rPr>
        <w:t>E. 2</w:t>
      </w:r>
    </w:p>
    <w:p>
      <w:r>
        <w:t>a)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et 6 ch. 2 CEDH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(TF 6B_99/2011 du 13 septembre 2011 c. 5.1.2; Chapuis, in : Kuhn/Jeanneret (éd.), op. cit., n. 2 ad art. 426 CPP) – et a provoqué ainsi l'ouverture d'une enquête pénale ou compliqué celle-ci (TF</w:t>
      </w:r>
    </w:p>
    <w:p>
      <w:r>
        <w:t>- 5 - 6B_87/2012 du 27 avril 2012 c. 1.2; ATF 116 Ia 162 c. 2d p. 171 et c. 2e p. 175). Seul un comportement fautif et contraire à une règle juridique, qui soit en relation de causalité avec les frais imputés, entre en ligne de compte (TF 6B_387/2009 du 20 octobre 2009 c. 1.1; TF 6B_215/2009 du 23 juin 2009 c. 2.2; ATF 119 Ia 332 c. 1b; ATF 116 Ia 162 c.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 5.1.2 et les références citées). En outre, le juge doit fonder sa décision sur des faits incontestés ou déjà clairement établis (ATF 112 Ia 371 c. 2a; TF 6B_87/2012 du 27 avril 2012 c. 1.2). b) En l'espèce, s'il est vrai que les indications fournies par les protagonistes ne concordent pas sur tous les points, les faits retenus par le Ministère public ressortent des pièces du dossier : la plaignante a dit avoir été injuriée et frappée par la recourante, allégations qui ont été confirmées par le témoignage de [...] qui se trouvait sur les lieux au moment de l'altercation (PV aud. 1 du 19 janvier 2012 et PV aud. 3 du 28 mars 2012). Cela étant, la prévenue – bien que libérée de la poursuite pénale – a manifestement violé une règle légale de comportement, et cela d'une manière qui engage sa responsabilité civile. Ce comportement est à l'origine de la plainte de [...] soit de l'ouverture de la procédure pénale et des frais y relatifs. Vu ce qui précède, les réquisits de l'art. 426 CPP sont réunis. C'est ce que constate à juste titre la décision entreprise qui doit être confirmée sur ce point.</w:t>
      </w:r>
    </w:p>
    <w:p>
      <w:r>
        <w:t>- 6 -</w:t>
      </w:r>
    </w:p>
    <w:p>
      <w:r>
        <w:rPr>
          <w:b/>
        </w:rPr>
        <w:t>E. 3</w:t>
      </w:r>
    </w:p>
    <w:p>
      <w:r>
        <w:t>La recourante estime avoir droit à une indemnité de 2'000 fr. pour l'exercice raisonnable de ses droits en procédure de première instance. a) 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une indemnité fondée sur l'art. 429 CPP (Mizel/Rétornaz, in: Kuhn/Jeanneret (éd.), op. cit., n. 51 ad art. 429 CPP). La base légale fondant un droit à des dommages et intérêts et à une réparation du tort moral a été créée dans le sens d'une responsabilité causale. L'Etat doit ainsi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L'indemnité selon l’art. 429 al. 1 let. a CPP – de même que celle selon l’art. 436 al. 2 CPP – concerne les dépenses du prévenu pour un avocat de choix (TF 6B_65/2012 du 23 février 2012 c. 2; cf. Grieser, in : Donatsch/Hansjakob/Lieber (éd.), Kommentar zur schweizerischen Strafprozessordnung, 2010, n. 4 ad art. 429 CPP; Schmid, Schweizerische Strafprozessordnung, Praxiskommentar, 2009, n. 7 ad art. 429 CPP; Wehrenberg/Bernhard, in: Niggli/Heer/Wiprächtiger (éd.), op. cit., n. 12 ad art. 429 CPP et n. 3 in fine ad art. 436 CPP) et comprend également les débours, tels que photocopies et frais de poste et télécommunications (Wehrenberg/Bernhard, op. cit., n. 17 ad art. 429 CPP; Mizel/Rétornaz, op. cit., n. 36 ad art. 429 CPP ; CAPE 14 mars 2012/88 c. 2.2). L'indemnisation des frais d'avocat ne se limite pas aux cas de défense obligatoire (cf. art. 130 CPP), ni à ceux où le bénéfice de la défense d'office volontaire (cf. art. 132 al. 1 let. b CPP) eût été</w:t>
      </w:r>
    </w:p>
    <w:p>
      <w:r>
        <w:t>- 7 - envisageable si le prévenu était indigent (Mizel/Rétornaz, op. cit., n. 31 ad art. 429 CPP; CAPE 14 mars 2012/88 c. 2.2; Juge unique CREP 9 mars 2012/152; Juge unique CREP 14 février 2012/79). En principe, toutes les charges autres qu’une contravention justifient l’intervention d’un avocat (Wehrenberg/Bernhard, op. cit., n. 14 ad art. 429 CPP; Mizel/Rétornaz, op. cit., n. 31 ad art. 429 CPP; Juge unique CREP 9 mars 2012/152). Selon l’art. 430 al. 1 let. a CPP, l’autorité pénale peut réduire ou refuser l’indemnité lorsque le prévenu a provoqué illicitement et fautivement l’ouverture de la procédure (ATF 137 IV 352 c. 2.1).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l’Etat, le prévenu a droit à une indemnité (ATF 137 IV 352 c. 2.4.2 et les références citées). b) En l’espèce, les frais de la procédure pénale ont été, à juste titre, mis à la charge de X.________ (cf. supra, c. 2). Dans un tel cas, la prénommée ne saurait se voir allouer d'indemnité de l'art. 429 CPP pour ses dépens de première instance. C'est ce que dit la décision attaquée, qui respecte, sur ce point également, les règles légales et jurisprudentielles, et doit être confirmée.</w:t>
      </w:r>
    </w:p>
    <w:p>
      <w:r>
        <w:rPr>
          <w:b/>
        </w:rPr>
        <w:t>E. 4</w:t>
      </w:r>
    </w:p>
    <w:p>
      <w:r>
        <w:t>En définitive, le recours, manifestement mal fondé, doit être rejeté, et l'ordonnance confirmée.</w:t>
      </w:r>
    </w:p>
    <w:p>
      <w:r>
        <w:rPr>
          <w:b/>
        </w:rPr>
        <w:t>E. 5</w:t>
      </w:r>
    </w:p>
    <w:p>
      <w:r>
        <w:t>Vu le sort du recours, les frais de la procédure de recours sont mis à la charge de X.________ (art. 428 al. 1 CPP; art. 20 al.1 TFJP [Tarif des frais judiciaires pénaux du 28 septembre 2012; RSV 312.03.01]), qui n'a en outre pas droit à une indemnité (art. 436 al. 2 CPP).</w:t>
      </w:r>
    </w:p>
    <w:p>
      <w:r>
        <w:t>- 8 - Par ces motifs, le Juge de la Chambre des recours pénale, statuant à huis clos, prononce : I. Le recours est rejeté. II. L'ordonnance est confirmée. III. Les frais du présent arrêt, par 770 fr. (sept cent septante francs), sont mis à la charge de X.________. IV. Le présent arrêt est exécutoire. Le juge : La greffière : Du L'arrêt qui précède, dont la rédaction a été approuvée à huis clos, est notifié, par l'envoi d'une copie complète, à : - Me Christophe Wilhelm, avocat (pour X.________ - Mme Nadia [...] - Ministère public central, et communiquée à : - M. le Procureur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- 9 -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