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PE12.006865 vom 10. Juni 2014</w:t>
      </w:r>
    </w:p>
    <w:p>
      <w:r>
        <w:t>VD Tribunal cantonal, 2014-06-10, FR</w:t>
      </w:r>
    </w:p>
    <w:p>
      <w:r>
        <w:rPr>
          <w:b/>
        </w:rPr>
        <w:t xml:space="preserve">Quelle: </w:t>
      </w:r>
      <w:r>
        <w:t>https://mcp.opencaselaw.ch/entscheid/vd_gerichte_PE12.006865</w:t>
      </w:r>
    </w:p>
    <w:p>
      <w:r>
        <w:t>FR: VD_GERICHTE PE12.006865 du 10 juin 2014</w:t>
      </w:r>
    </w:p>
    <w:p>
      <w:r>
        <w:t>IT: VD_GERICHTE PE12.006865 del 10 giugno 2014</w:t>
      </w:r>
    </w:p>
    <w:p>
      <w:pPr>
        <w:pStyle w:val="Heading2"/>
      </w:pPr>
      <w:r>
        <w:t>Erwägungen</w:t>
      </w:r>
    </w:p>
    <w:p>
      <w:r>
        <w:rPr>
          <w:b/>
        </w:rPr>
        <w:t>E. 1</w:t>
      </w:r>
    </w:p>
    <w:p>
      <w:r>
        <w:t>L.________, né en 1973, célibataire mais père de six enfants, est employé de commerce de formation. Il s'est perfectionné dans le domaine du management. Depuis décembre 2012, époque à laquelle il a été licencié de son dernier emploi, il émarge aux services sociaux. Son casier judiciaire mentionne deux condamnations, la première en 2006 à une amende de 450 fr., pour violation grave des règles de la circulation routière, la seconde en 2009 à 180 jours-amende, avec sursis pendant 3 ans, et à une amende de 1'200 fr., pour escroquerie.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Invoquant une violation de l'art. 42 al. 2 CP, l'appelant conteste l'octroi du sursis au prévenu.</w:t>
      </w:r>
    </w:p>
    <w:p>
      <w:r>
        <w:rPr>
          <w:b/>
        </w:rPr>
        <w:t>E. 3.1</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w:t>
      </w:r>
    </w:p>
    <w:p>
      <w:r>
        <w:t>- 10 -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 La présomption d’un pronostic favorable, respectivement du défaut d’un pronostic défavorable, ne s’applique en revanche plus si durant les cinq ans qui précèdent l’infraction, le prévenu a été condamné à une peine privative de liberté ferme ou avec sursis de six mois au moins ou à une peine pécuniaire de 180 jours-amende au moins. L’octroi du sursis n’entrera alors en considération que si, malgré l’infraction commise, on peut raisonnablement supposer, à l’issue de l’appréciation de l’ensemble des facteurs déterminants, que le condamné s’amendera (ATF 134 IV 1 c. 4.2.3). Ainsi, en cas de récidive au sens de l'art. 42 al. 2 CP, seules deux hypothèses sont envisageables : soit les circonstances sont particulièrement favorables et le sursis total doit être accordé à l'auteur; soit les circonstances sont mitigées ou défavorables et le sursis, respectivement partiel ou total, est alors exclu (TF 6B_492/2008 du 19 mai 2009, c. 3.1.3, non publié aux ATF 135 IV 152).</w:t>
      </w:r>
    </w:p>
    <w:p>
      <w:r>
        <w:rPr>
          <w:b/>
        </w:rPr>
        <w:t>E. 3.2</w:t>
      </w:r>
    </w:p>
    <w:p>
      <w:r>
        <w:t>En l'espèce, le premier juge a estimé qu'il y avait des circonstances particulièrement favorables permettant d'accorder un sursis, malgré les antécédents excluant en principe cette mesure de clémence, parce que L.________ avait "certainement pris conscience de sa faute" et que, "depuis quelques années", il vivait "une vie sans problème" (jugt, p. 15).</w:t>
      </w:r>
    </w:p>
    <w:p>
      <w:r>
        <w:t>- 11 - L'appelant relève que le prévenu n'a jamais exprimé le moindre regret, contestant au contraire toute faute de manière répétée aux débats, et n'a donc absolument pas pris conscience du caractère répréhensible de son comportement. Il fait également valoir qu'il a agi dans le délai d'épreuve accordé en 2009, récidivant ainsi dans le domaine des infractions patrimoniales. Ces arguments sont bien fondés. En effet, l'intimé a commis les infractions en cause, alors qu'il avait été condamné, deux ans auparavant, pour escroquerie, dans le délai d'épreuve de trois ans qui lui avait été accordé. Ce précédent sursis dont il a bénéficié n'a ainsi pas eu l'effet dissuasif escompté. A cela s'ajoute que le prévenu a contesté le caractère fautif de la plupart des transactions qui lui étaient reprochées, en affirmant, lors des débats de première instance, avoir agi "dans son droit", être "innocent" et n'avoir "rien à [s]e reprocher", allant jusqu'à se plaindre de faire l'objet d'un "acharnement de la justice" (jugt, pp. 3 et 4). Enfin, il bénéficie de l'aide sociale depuis plus d'un an et demi, alors qu'apparemment rien ne l'empêche de travailler. Il ressort d'ailleurs de l'ordonnance de condamnation de 2009 (pièce 44) que l'escroquerie pour laquelle il a été condamné a été commise au détriment des services du chômage dont il a perçu des prestations alors qu'il travaillait. On peut en déduire que la perte de son dernier emploi ne constitue pas une protection contre le risque de récidive. Compte tenu de ces éléments, force est de constater qu'il n'existe pas de circonstances particulièrement favorables au sens de l'art. 42 al. 2 CP permettant d'accorder le sursis à l'intimé, malgré sa précédente condamnation de 2009. Le pronostic est donc clairement défavorable et les regrets exprimés à l'audience d'appel, au cours de laquelle l'intimé, assisté, a admis avoir fait des choses qu'il n'aurait pas dû faire (p. 3 supra), ne suffisent pas à renverser le pronostic posé. Il s'ensuit que la peine doit être ferme, ce qui conduit à la suppression du chiffre III du dispositif du jugement.</w:t>
      </w:r>
    </w:p>
    <w:p>
      <w:r>
        <w:t>- 12 -</w:t>
      </w:r>
    </w:p>
    <w:p>
      <w:r>
        <w:rPr>
          <w:b/>
        </w:rPr>
        <w:t>E. 3.3</w:t>
      </w:r>
    </w:p>
    <w:p>
      <w:r>
        <w:t>D’office, il convient de constater que la quotité du jour- amende, arrêtée à 30 fr., est trop élevée. Au vu de la situation économique précaire du prévenu, qui est sans travail et émarge aux services sociaux, il se justifie de réduire le montant du jour-amende à 10 francs. Le jugement attaqué sera donc modifié d'office dans ce sens.</w:t>
      </w:r>
    </w:p>
    <w:p>
      <w:r>
        <w:rPr>
          <w:b/>
        </w:rPr>
        <w:t>E. 4</w:t>
      </w:r>
    </w:p>
    <w:p>
      <w:r>
        <w:t>En conclusion, l'appel est admis et le jugement attaqué modifié dans le sens des considérants qui précèdent.</w:t>
      </w:r>
    </w:p>
    <w:p>
      <w:r>
        <w:rPr>
          <w:b/>
        </w:rPr>
        <w:t>E. 4.1</w:t>
      </w:r>
    </w:p>
    <w:p>
      <w:r>
        <w:t>Vu l'issue de la cause, les frais de la procédure d'appel, comprenant l'indemnité allouée au défenseur d'office du prévenu, arrêtée à 1’684 fr. 80, TVA et débours compris, selon liste d’opérations (pièce 57), seront mis à la charge de ce dernier.</w:t>
      </w:r>
    </w:p>
    <w:p>
      <w:r>
        <w:rPr>
          <w:b/>
        </w:rPr>
        <w:t>E. 4.2</w:t>
      </w:r>
    </w:p>
    <w:p>
      <w:r>
        <w:t>L.________ ne sera tenu de rembourser à l’Etat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