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PE12.006798 vom 6. Dezember 2013</w:t>
      </w:r>
    </w:p>
    <w:p>
      <w:r>
        <w:t>VD Tribunal cantonal, 2013-12-06, FR</w:t>
      </w:r>
    </w:p>
    <w:p>
      <w:r>
        <w:rPr>
          <w:b/>
        </w:rPr>
        <w:t xml:space="preserve">Quelle: </w:t>
      </w:r>
      <w:r>
        <w:t>https://mcp.opencaselaw.ch/entscheid/vd_gerichte_PE12.006798</w:t>
      </w:r>
    </w:p>
    <w:p>
      <w:r>
        <w:t>FR: VD_GERICHTE PE12.006798 du 6 décembre 2013</w:t>
      </w:r>
    </w:p>
    <w:p>
      <w:r>
        <w:t>IT: VD_GERICHTE PE12.006798 del 6 dicembre 2013</w:t>
      </w:r>
    </w:p>
    <w:p>
      <w:pPr>
        <w:pStyle w:val="Heading2"/>
      </w:pPr>
      <w:r>
        <w:t>Erwägungen</w:t>
      </w:r>
    </w:p>
    <w:p>
      <w:r>
        <w:rPr>
          <w:b/>
        </w:rPr>
        <w:t>E. 20</w:t>
      </w:r>
    </w:p>
    <w:p>
      <w:r>
        <w:t>minutes, cette appréciation pourrait être exagérée dès lors que l’intéressée n’a pas été en mesure d’en indiquer le contenu, au-delà des deux phrases mentionnées précédemment. Il est courant que la perception du temps des victimes soit faussée. Enfin, il est établi que le 15 avril 2012, moins de deux mois après les faits litigieux, le prévenu a à nouveau commis des actes de violence physique dans le contexte d’une agression à caractère sexuel, ce qui montre que le prévenu est capable de violence, en particulier sexuelle. Au vu de ce qui précède, la Cour de céans est convaincue que c’est bien le prévenu qui a agressé P.________ le 25 février 2012.</w:t>
      </w:r>
    </w:p>
    <w:p>
      <w:r>
        <w:t>- 18 - 3.3 Quant à la qualification des faits qui précèdent, l’acte d’accusation retenait les lésions corporelles simples, les lésions corporelles simples qualifiées, le brigandage, subsidiairement le vol et la tentative de viol. 3.3.1 Se rend coupable de viol celui qui, notamment en usant de menace ou de violence, en exerçant sur sa victime des pressions d’ordre psychique ou en la mettant hors d’état de résister, aura contraint une personne de sexe féminin à subir l’acte sexuel (art. 190 al. 1 CP). Il y a tentative si l'exécution d'un crime ou d'un délit n'est pas poursuivie jusqu'à son terme ou que le résultat nécessaire à la consommation de l'infraction ne se produit pas ou ne pouvait pas se produire (art. 22 CP). En l’espèce, s’il a finalement renoncé à poursuivre l’acte punissable jusqu’à son terme, le prévenu avait auparavant clairement manifesté son intention et commencé à exécuter l’acte en faisant entrer sa victime dans un cabanon, en la forçant à s’allonger sur un matelas, en découpant le pantalon de celle-ci, puis en enlevant le sien, de sorte que la qualification de tentative de viol se justifie. 3.3.2 Se rend coupable de vol celui qui, pour se procurer ou procurer à un tiers un enrichissement illégitime, aura soustrait une chose mobilière appartenant à autrui dans le but de se l'approprier (art. 139 ch. 1 CP). Commet un brigandage celui qui aura commis un vol en usant de violence à l'égard d'une personne, en la menaçant d'un danger imminent pour la vie ou l'intégrité corporelle ou en la mettant hors d'état de résister (art. 140 ch. 1 CP). En l’espèce, l’appropriation du couteau et du téléphone est constitutive de vol, non de brigandage, car le prévenu n’a pas commis de violences ni n’a menacé la plaignante pour arriver à ses fins; il s’est contenté de lui prendre ces objets des mains.</w:t>
      </w:r>
    </w:p>
    <w:p>
      <w:r>
        <w:t>- 19 - 3.3.3 Se rend coupable de lésions corporelles simples qualifiées notamment celui qui, intentionnellement, aura fait subir à une personne une atteinte à l'intégrité corporelle ou à la santé en se servant du poison, d'une arme ou d'un objet dangereux (art. 123 ch. 2 al. 2 CP). En l’espèce, le prévenu a manifestement commis cette infraction en piquant la victime avec un couteau. Il n’y a pas lieu de retenir en sus les lésions corporelles simples pour les coups de poing donnés, car ceux-ci paraissent liés à la mise hors de résistance de la victime dans la cadre de la tentative de viol (cf. Dupuis et al., Code pénal, Petit commentaire, Bâle 2012, n. 25 ad art. 190 CP). 4. Il convient ensuite d’examiner la peine qui doit être infligée à W.________.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4.2 En l’espèce, l’infraction la plus grave est celle de viol, qui doit être punie d’une peine privative de liberté de un à dix ans (art. 190 CP), étant rappelé que celle-ci est toutefois restée au stade de la tentative (art.</w:t>
      </w:r>
    </w:p>
    <w:p>
      <w:r>
        <w:rPr>
          <w:b/>
        </w:rPr>
        <w:t>E. 22</w:t>
      </w:r>
    </w:p>
    <w:p>
      <w:r>
        <w:t>CP).</w:t>
      </w:r>
    </w:p>
    <w:p>
      <w:r>
        <w:t>- 20 - Le prévenu, qui a des antécédents de violence, a commis deux agressions en deux mois. Il s’est conduit comme une brute grossière et sans scrupules à l’égard de deux femmes, dans des circonstances où elles constituaient des cibles particulièrement vulnérables. Le cas de l’agression d’E.________ a en outre impliqué la commission d’actes très violents à l’encontre de Z.________. Le prévenu a enfin manifesté sa malhonnêteté fondamentale en convainquant des proches de le tirer d’affaire par des faux témoignages. Toutes ces infractions entrent en concours. En niant malgré l’évidence les faits de l’affaire de l’agression d’E.________, ainsi que l’instigation à faux témoignage, qui a été enregistrée, le prévenu démontre n’avoir nullement pris conscience de la gravité de ses actes. Il n’a du reste manifesté de remords pour aucun des actes qu’il a commis. On peine dès lors à discerner des circonstances à décharge autres que celle d’une éducation carencée. Au vu de ce qui précède, il se justifie de prononcer une peine de quatre ans de privation de liberté. 5. La plaignante conclut à ce que le prévenu soit condamné à lui verser une indemnité pour tort moral de 8'000 francs, avec intérêts à 5 % dès le jour de l’agression. Elle réclame également les sommes de 400 fr., pour son téléphone portable et divers autres frais, ainsi que de 200 fr., pour son couteau et son pantalon, également avec intérêts à 5 % dès le jour de l’agression. Elle conclut enfin à ce qu’il lui soit donné acte de ses réserves civiles. 5.1 Selon l'art. 47 CO (Loi fédérale complétant le code civil [livre cinquième : droit des obligations] du 31 mars 1911; RS 220), le juge peut, en tenant compte de circonstances particulières, allouer à la victime de lésions corporelles ou, en cas de mort d'homme, à la famille une indemnité équitable à titre de réparation morale. Celui qui subit une atteinte illicite à sa personnalité a droit à une somme d'argent à titre de réparation morale, pour autant que la gravité de l'atteinte le justifie et que l'auteur ne lui ait pas donné satisfaction autrement (art. 49 al. 1 CO).</w:t>
      </w:r>
    </w:p>
    <w:p>
      <w:r>
        <w:t>- 21 - L’indemnité pour tort moral a pour but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(TF 6B_12/2011 du 20 décembre 2011 c. 9.1; ATF 132 II 117 c. 2.2.2; 123 III 306 c. 9b).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6S_295/2003 du 10 octobre 2003 c. 2.1; ATF 125 III 269 c. 2a). En l’espèce, la plaignante a droit à une indemnisation pour sa souffrance morale, qui est attestée médicalement (cf. P. 76). Compte tenu de la gravité de l’atteinte et des éléments à disposition sur l’intensité de la souffrance de P.________, le montant demandé est adéquat et peut être alloué, avec l’intérêt requis. 5.2 D'après l'art. 41 CO, celui qui cause, d'une manière illicite, un dommage à autrui, soit intentionnellement, soit par négligence ou imprudence, est tenu de le réparer (al.1). La preuve du dommage incombe au demandeur (art. 42 al. 1 CO). Les montants que la plaignante réclame au titre de dommages-intérêts pour son téléphone mobile, des frais divers non spécifiés, son couteau et son pantalon ne sont pas justifiés par pièces et on ne dispose pas de suffisamment d’éléments pour estimer leur valeur d’une autre façon. Sur ce point et comme elle le demande pour le surplus, la plaignante sera par conséquent renvoyée à agir par la voie civile.</w:t>
      </w:r>
    </w:p>
    <w:p>
      <w:r>
        <w:t>- 22 - 6. Au vu de ce qui précède, l’appel doit être partiellement admis et le jugement entrepris réformé dans le sens des considérants qui précèdent. 6.1 Vu l’issue de la cause, les frais d’appel, par 5'794 fr. 20, constitués de l'émolument de jugement, par 2’130 fr. (art. 21 al. 1 et 2 TFJP [Tarif des frais judiciaires pénaux du 28 septembre 2010, RSV 312.03.1]), ainsi que des indemnités allouées respectivement au défenseur d’office du prévenu, par 1’568 fr. 70, TVA et débours compris, et au conseil d’office de la partie plaignante, par 2’095 fr. 50, TVA et débours compris, doivent être mis à la charge du prévenu, qui a conclu au rejet de l’appel et qui succombe sur l’essentiel des points litigieux (art. 428 al. 1 CPP). Le prévenu ne sera tenu de rembourser à l’Etat le montant des indemnités d’office allouées que lorsque sa situation financière le permettra (art. 135 al. 4 et 138 al. 1 CPP). 6.2 L’appelante a conclu à l’allocation d’une indemnité pour partie plaignante au sens de l’art. 433 CPP. Cette disposition permet à la partie plaignante de réclamer au prévenu, à certaines conditions, une juste indemnité pour les dépenses obligatoires occasionnées par la procédure. En l’espèce, l’appelante bénéficie cependant de l’assistance judiciaire gratuite et n'a ainsi pas dû assumer ses frais d'avocat, si bien qu’il n’y a pas matière à indemnisation (TF 6B_234/2013 du 8 juillet 2013 c. 5.2). La Cour d’appel pénale, appliquant les articles 123 ch. 1 et 2 al. 1, 134, 139, 22 ad 190, 198, 22 ad</w:t>
      </w:r>
    </w:p>
    <w:p>
      <w:r>
        <w:rPr>
          <w:b/>
        </w:rPr>
        <w:t>E. 24</w:t>
      </w:r>
    </w:p>
    <w:p>
      <w:r>
        <w:t>ad 307 al. 1, 40, 46 al. 1, 47, 49 al. 1, 51 CP et 398 ss CPP, prononce : I. L’appel est partiellement admis. II. Le jugement rendu le 6 décembre 2013 par le Tribunal correctionnel de l'arrondissement de Lausanne est modifié</w:t>
      </w:r>
    </w:p>
    <w:p>
      <w:r>
        <w:t>- 23 - comme il suit aux chiffres I, II et V de son dispositif, le dispositif du jugement étant désormais le suivant : "I. libère W.________ des accusations de lésions corporelles graves et brigandage; II. condamne W.________ pour lésions corporelles simples, lésions corporelles simples qualifiées, agression, vol, tentative de viol, désagréments causés par la confrontation à un acte d’ordre sexuel et tentative d’instigation à faux témoignage à 4 (quatre) ans de privation de liberté, sous déduction de 445 (quatre cent quarante-cinq) jours de détention avant jugement; III. inchangé; IV. inchangé; V. dit que W.________ doit payer à P.________, à titre de réparation morale, la somme de 8'000 fr. (huit mille francs) avec intérêt à 5 % l’an dès le 25 février 2012, et renvoie pour le surplus P.________ à agir par la voie civile; VI. inchangé; VII. inchangé; VIII. inchangé." III. La détention subie depuis le jugement de première instance est déduite. IV.Le maintien en détention de W.________ à titre de sûreté est ordonné. V. Une indemnité de conseil d'office pour la procédure d'appel d'un montant de 2’095 fr. 50 (deux mille nonante-cinq francs et cinquante centimes), TVA et débours inclus, est allouée à Me Sébastien Pedroli. VI.Une indemnité de défenseur d'office pour la procédure d'appel d'un montant de 1’568 fr. 70 (mille cinq cent soixante-huit</w:t>
      </w:r>
    </w:p>
    <w:p>
      <w:r>
        <w:t>- 24 - francs et septante centimes), TVA et débours inclus, est allouée à Me Anne-Rebecca Bula. VII. Les frais d'appel, par 5'794 fr. 20 (cinq mille sept cent nonante-quatre francs et vingt centimes), y compris les indemnités allouées sous chiffres V et VI ci-dessus, sont mis à la charge de W.________. VIII. W.________ ne sera tenu de rembourser à l’Etat le montant des indemnités allouées sous chiffres V et VI ci- dessus que lorsque sa situation financière le permettra. La présidente : Le greffier : Du 28 avril 2014 Le dispositif du jugement qui précède est communiqué à l’appelante et aux autres intéressés. Le greffier : Du Le jugement qui précède, dont la rédaction a été approuvée à huis clos, est notifié, par l'envoi d'une copie complète, à : - Me Sébastien Pedroli, avocat (pour P.________), - Me Anne-Rebecca Bula, avocate (pour W.________), - Ministère public central, et communiqué à : - M. le Président du Tribunal correctionnel de l'arrondissement de Lausanne, - M. le Procureur de l'arrondissement de l’Est vaudois, - Office d'exécution des peines, - Prison de Bois-Mermet,</w:t>
      </w:r>
    </w:p>
    <w:p>
      <w:r>
        <w:t>- 25 -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