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PE12.005409 vom 30. Mai 2012</w:t>
      </w:r>
    </w:p>
    <w:p>
      <w:r>
        <w:t>VD Tribunal cantonal, 2012-05-30, FR</w:t>
      </w:r>
    </w:p>
    <w:p>
      <w:r>
        <w:rPr>
          <w:b/>
        </w:rPr>
        <w:t xml:space="preserve">Quelle: </w:t>
      </w:r>
      <w:r>
        <w:t>https://mcp.opencaselaw.ch/entscheid/vd_gerichte_PE12.005409</w:t>
      </w:r>
    </w:p>
    <w:p>
      <w:r>
        <w:t>FR: VD_GERICHTE PE12.005409 du 30 mai 2012</w:t>
      </w:r>
    </w:p>
    <w:p>
      <w:r>
        <w:t>IT: VD_GERICHTE PE12.005409 del 30 maggio 2012</w:t>
      </w:r>
    </w:p>
    <w:p>
      <w:pPr>
        <w:pStyle w:val="Heading2"/>
      </w:pPr>
      <w:r>
        <w:t>Erwägungen</w:t>
      </w:r>
    </w:p>
    <w:p>
      <w:r>
        <w:rPr>
          <w:b/>
        </w:rPr>
        <w:t>E. 1</w:t>
      </w:r>
    </w:p>
    <w:p>
      <w:r>
        <w:t>La requête de révision a été déposée le 20 mars 2012 contre une ordonnance pénale rendue en janvier de la même année. Partant, c’est le Code de procédure pénale entré en vigueur le 1er janvier 2011 qui s’applique tant à la procédure qu’aux motifs de la révision (TF 6B_310/2011 du 20 juin 2011 c. 1.1).</w:t>
      </w:r>
    </w:p>
    <w:p>
      <w:r>
        <w:t>- 5 -</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(Message du Conseil fédéral relatif à l’unification du droit de la procédure pénale du 21 décembre 2005, FF 2006 II 1057 ss, spéc. 1303; TF 6B_683/2011 du 21 novembre 2011 c. 4.2).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1.2; ATF 130 IV 72 c. 1).</w:t>
      </w:r>
    </w:p>
    <w:p>
      <w:r>
        <w:rPr>
          <w:b/>
        </w:rPr>
        <w:t>E. 2.2</w:t>
      </w:r>
    </w:p>
    <w:p>
      <w:r>
        <w:t>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 2.3).</w:t>
      </w:r>
    </w:p>
    <w:p>
      <w:r>
        <w:rPr>
          <w:b/>
        </w:rPr>
        <w:t>E. 2.3</w:t>
      </w:r>
    </w:p>
    <w:p>
      <w:r>
        <w:t>En l'espèce, dans son audition devant le Préfet, W.________ a bien indiqué qu'il était titulaire d'un permis de conduire géorgien, mais</w:t>
      </w:r>
    </w:p>
    <w:p>
      <w:r>
        <w:t>- 6 - qu'il ne l'avait toujours pas reçu. Le fait que le prévenu est titulaire d'un permis de conduire n'est dès lors pas nouveau, mais la preuve est nouvelle au sens de l'art. 410 al. 1 let. a CPP. La demande de révision en ce qu'elle concerne la détention du permis de conduire est donc recevable. S'agissant du chef de prévention relatif à la conduite d'un véhicule ne répondant pas aux prescriptions, le requérant conteste sa condamnation, alléguant qu'il se rendait justement au garage le jour des faits afin d'y faire remplacer les pneus de son véhicule. Il ne s'agit pas d'un élément de fait inconnu au sens de l'art. 410 al. 1 let. a CPP, lequel serait nouvellement parvenu à la connaissance du requérant. Partant, ce moyen est irrecevable.</w:t>
      </w:r>
    </w:p>
    <w:p>
      <w:r>
        <w:rPr>
          <w:b/>
        </w:rPr>
        <w:t>E. 3.1</w:t>
      </w:r>
    </w:p>
    <w:p>
      <w:r>
        <w:t>En vertu de l'art. 413 al. 2 let. b CPP, si la juridiction d’appel constate que les motifs de révision sont fondés, elle annule partiellement ou entièrement la décision attaquée; de plus elle rend elle-même une nouvelle décision si l’état du dossier le permet.</w:t>
      </w:r>
    </w:p>
    <w:p>
      <w:r>
        <w:rPr>
          <w:b/>
        </w:rPr>
        <w:t>E. 3.2</w:t>
      </w:r>
    </w:p>
    <w:p>
      <w:r>
        <w:t>En l'espèce, le prévenu a été contrôlé le 18 octobre 2011 au volant de son véhicule, dont les pneus ne présentait plus un profil d'au moins 1,6 mm sur toute la surface de la bande de roulement. Il n'a en outre pas pu présenter son permis de conduire, expliquant être titulaire d'un permis de conduire géorgien mais l'avoir égaré. Par courrier du 11 avril 2012, le requérant a indiqué que, contrairement à ce que soutenait le Ministère public, il ne devait pas être reconnu coupable de non port du permis de conduire étant donné qu'il avait perdu son permis de conduire avant le 18 octobre 2011 et qu'il ne savait pas qu'il devait annoncer la perte de son permis de conduire auprès d'un poste de police. Le permis de conduire produit par W.________ est un moyen de preuve nouveau et de nature à motiver l'acquittement de ce dernier s'agissant du chef d'accusation de circulation sans permis de conduire au</w:t>
      </w:r>
    </w:p>
    <w:p>
      <w:r>
        <w:t>- 7 - sens de l'art. 95 ch. 1 al. 1 LCR. La demande de révision doit donc être admise sur ce point et le prévenu libéré de cette infraction. Toutefois, il n'en demeure pas moins que le requérant n'était pas porteur de son permis de conduire géorgien, respectivement d'un duplicata de celui-ci lorsqu'il a été interpellé par la police le 18 octobre 2011. Il doit dès lors être reconnu coupable de non port du permis de conduire au sens de l'art. 99 ch. 3 LCR (Jeanneret, Les dispositions pénales de la Loi sur la circulation routière, Berne 2007, n. 40 ad art. 99 LCR, p. 451). L'argument du requérant selon lequel il ne savait pas qu'il devait annoncer la perte de son permis de conduire, ce qui prouverait sa bonne foi, est manifestement mal fondé, voire à la limite de la témérité. S'agissant de la condamnation du requérant pour conduite d'un véhicule ne répondant pas aux prescriptions (art. 93 ch. 2 al. 1 LCR), le requérant tente également de la remettre en cause, alléguant qu'il se rendait dans un garage pour faire changer les pneus de son véhicule le jour des faits. Ainsi que mentionné plus haut, ce moyen est irrecevable dans le cadre de la procédure de révision. Par surabondance, ce moyen est mal fondé dès lors qu'il roulait depuis plusieurs mois avec quatre pneus lisses.</w:t>
      </w:r>
    </w:p>
    <w:p>
      <w:r>
        <w:rPr>
          <w:b/>
        </w:rPr>
        <w:t>E. 3.3</w:t>
      </w:r>
    </w:p>
    <w:p>
      <w:r>
        <w:t>S'agissant de la nouvelle peine à prononcer à l'encontre de W.________, l'art. 99 ch. 3 LCR prévoit que le conducteur qui n’aura pas été porteur des permis ou des autorisations nécessaires sera puni d’une amende. Selon l'art. 100.1 de l'annexe 1 de l'OAO (Ordonnance du 4 mars 1996 sur les amendes d'ordre, RS 741.031), le fait de ne pas être porteur du permis de conduire est sanctionné d'une amende d'ordre de 20 francs. En vertu de l'art. 93 ch. 2 al. 1 LCR, celui qui aura conduit un véhicule dont il savait ou devait savoir en prêtant toute l’attention commandée par les circonstances qu’il ne répondait pas aux prescriptions, sera puni de l’amende. L'art. 58 al. 4 OETV énonce que la toile des pneumatiques ne doit être ni abîmée ni apparente. Les pneumatiques doivent présenter un profil d’au moins 1,6 mm sur toute la surface de la</w:t>
      </w:r>
    </w:p>
    <w:p>
      <w:r>
        <w:t>- 8 - bande de roulement. L'art. 402.1 de l'annexe 1 de l'OAO prévoit que de conduire un véhicule automobile dont un pneu est dans un état insuffisant au sens de l'art. 58 al. 4 OETV est sanctionné par une amende d'ordre de 100 francs. En vertu de l'art. 3a LAO (Loi du 24 juin 1970 sur les amendes d’ordre, RS 741.03), lorsqu’une personne commet une ou plusieurs infractions réprimées par des amendes d’ordre, celles-ci sont cumulées pour constituer une amende globale. Le Conseil fédéral règle les exceptions. Aux termes de l'art. 2 OAO, lorsqu’une personne commet une infraction réprimée par plusieurs amendes d’ordre, celles-ci sont cumulées pour constituer une amende globale, sauf si ladite personne commet en outre, lors du stationnement ou de l’arrêt de son véhicule automobile à un endroit où l’arrêt est interdit, une autre contravention touchant les véhicules à l’arrêt selon l’annexe 1, chap. 2 (let. a), est responsable des faits, tant en qualité de détenteur que de conducteur du véhicule selon l’annexe 1, chap. 4 et 5 (let. b), ou enfreint deux ou plusieurs règles générales de la circulation, signaux ou marques routières visant le même effet protecteur (let. c). En l'espèce, il y a bien eu concours d'infractions au sens de l'art. 3a LAO et aucune des exceptions prévues à l'art. 2 OAO n'est réalisée. Partant, et au vu des dispositions précitées, une amende de 400 fr. est adéquate pour sanctionner le comportement du requérant qui a roulé avec quatre pneus ne présentant pas un profil d'au moins 1,6 mm sur toute la surface de la bande de roulement et sans être porteur de son permis de conduire. Par ailleurs, les frais de première instance mis à la charge du requérant, par 100 fr., sont justifiés et peuvent être confirmés.</w:t>
      </w:r>
    </w:p>
    <w:p>
      <w:r>
        <w:rPr>
          <w:b/>
        </w:rPr>
        <w:t>E. 4</w:t>
      </w:r>
    </w:p>
    <w:p>
      <w:r>
        <w:t>Le requérant requiert qu'aucun frais ne soient mis à sa charge au motif que ses revenus sont modestes, demandant implicitement qu'il soit fait application de l'art. 425 CPP.</w:t>
      </w:r>
    </w:p>
    <w:p>
      <w:r>
        <w:rPr>
          <w:b/>
        </w:rPr>
        <w:t>E. 4.1</w:t>
      </w:r>
    </w:p>
    <w:p>
      <w:r>
        <w:t>L'art. 425 CPP dispose que l'autorité pénale peut accorder un sursis pour le paiement des frais de procédure. Elle peut réduire ou</w:t>
      </w:r>
    </w:p>
    <w:p>
      <w:r>
        <w:t>- 9 -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Kuhn/Jeanneret (éd.), Commentaire romand, Code de procédure pénale suisse, Bâle 2011, n. 1 ad art. 425 CPP; Basler Kommentar, Schweizerische Strafprozessordnung, Jugendstrafprozessordnung, Bâle 2011, n. 2 ad. 425 CPP). Le CPP impose au juge de se poser la question de l’incidence de la mise à la charge du condamné des frais sur sa réinsertion sociale et également du rôle des frais par rapport à la peine, ceux-ci ne devant pas être perçus comme une peine déguisée (Basler Kommentar, op. cit., n. 3 ad. 425 CPP; Schmid, Handbuch des Schweizerischen Strafprozessrechts, Zürich 2009, n. 1781 p. 815).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 Cette disposition ne limite toutefois pas les possibilités de réduction ou de remise au seul motif de la situation financière de la personne astreinte au paiement. C'est la situation de la personne en général (personnelle, familiale, comme procédurale) qui peut être à l'origine d'une telle décision de l'autorité de jugement (Chapuis, op. cit., n. 3 ad. art. 425 CPP).</w:t>
      </w:r>
    </w:p>
    <w:p>
      <w:r>
        <w:rPr>
          <w:b/>
        </w:rPr>
        <w:t>E. 4.2</w:t>
      </w:r>
    </w:p>
    <w:p>
      <w:r>
        <w:t>En l'espèce, le requérant a produit une décision de l'EVAM du 14 juillet 2011 qui lui octroie l'aide d'urgence sous la forme d'une aide financière de 437 fr. 10 par mois, couvrant son alimentation et ses vêtements, ainsi que sous forme d'aide en nature s'agissant d'un abonnement de transport public, de l'hébergement et des frais médicaux.</w:t>
      </w:r>
    </w:p>
    <w:p>
      <w:r>
        <w:t>- 10 - Toutefois, le requérant a déclaré s'être acheté un véhicule le 12 août 2011 et a pu finalement se procurer des pneus satisfaisant aux prescriptions légales au mois de novembre 2011. Il a en outre consulté un avocat de choix déjà en première instance, sans que l'on sache comment il a pu le rémunérer. Dans ces circonstances et face à des renseignements contradictoires, on ne saurait considérer que la situation financière du requérant est obérée. Une réduction des frais pénaux ne s’impose dès lors pas. On ne discerne en outre pas de motif qui imposerait de surseoir au paiement des frais.</w:t>
      </w:r>
    </w:p>
    <w:p>
      <w:r>
        <w:rPr>
          <w:b/>
        </w:rPr>
        <w:t>E. 5</w:t>
      </w:r>
    </w:p>
    <w:p>
      <w:r>
        <w:t>Le requérant requiert encore une indemnité pour les dépenses occasionnées par l’exercice raisonnable de ses droits de procédure au sens de l'art. 429 al. 1 let. a CPP.</w:t>
      </w:r>
    </w:p>
    <w:p>
      <w:r>
        <w:rPr>
          <w:b/>
        </w:rPr>
        <w:t>E. 5.1.1</w:t>
      </w:r>
    </w:p>
    <w:p>
      <w:r>
        <w:t>Aux termes de l'art. 429 al. 1 let. a CPP, si le prévenu est acquitté totalement ou en partie ou s’il bénéficie d’une ordonnance de classement, il a droit à une indemnité pour les dépenses occasionnées par l’exercice raisonnable de ses droits de procédure.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Les dépenses à rembourser au sens de l’art. 429 al. 1 let. a CPP sont essentiellement les frais de défense. Selon le Message,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Le Tribunal</w:t>
      </w:r>
    </w:p>
    <w:p>
      <w:r>
        <w:t>- 11 - fédéral a toutefois souligner qu'il ne fallait pas se montrer trop strict dans l'indemnisation du prévenu pour les honoraires de son mandataire (Mizel/Rétornaz, in: Kuhn/Jeanneret (éd.), Commentaire romand, Code de procédure pénale suisse, Bâle 2011, n. 31 ad art. 429 CPP et les références citées). L'indemnisation des frais d'avocat ne se limite pas aux cas de défense obligatoire, ni à ceux où le bénéfice de la défense d'office volontaire eût été envisageable si le prévenu était indigent (Mizel/Rétornaz op. cit., n. 31 ad art. 429 CPP). En principe, toutes les charges autres qu’une contravention justifient l’intervention d’un avocat (Mizel/Rétornaz op. cit., n. 31 ad art. 429 CPP; TC FR, arrêt du 18 septembre 2008, CHP 2006-600, c. 4a; Corboz/Baumann, L’indemnisation des personnes poursuivies à tort (art. 242ss CPP) in RFJ 4 (2007) 355 ss). Le recours aux services d'un avocat peut être indemnisé en matière de contravention lorsque l’enjeu individuel et subjectif présente une certaine importance (Mizel/Rétornaz op. cit., n. 31 ad art. 429 CPP; CAPE, 16 mai 2012, n. 132). Il en est ainsi, par exemple, lorsqu’une mesure est envisagée, ou en cas d’infraction à la circulation routière concernant une personne pour laquelle le droit de conduire, par hypothèse menacé, est indispensable à l’exercice de sa profession (ibidem). De même, le cas d'une contravention à la Loi sur la santé publique pouvant placer le médecin dans une situation délicate pour son autorisation de pratiquer, pourrait justifier qu’il soit défendu par un avocat dans la procédure pénale. Il faut donc examiner de cas en cas s’il existe de tels enjeux.</w:t>
      </w:r>
    </w:p>
    <w:p>
      <w:r>
        <w:rPr>
          <w:b/>
        </w:rPr>
        <w:t>E. 5.1.2</w:t>
      </w:r>
    </w:p>
    <w:p>
      <w:r>
        <w:t>En vertu de l'art. 430 al. 1 let. a CPP, l’autorité pénale peut réduire ou refuser l’indemnité ou la réparation du tort moral lorsque le prévenu a provoqué illicitement et fautivement l’ouverture de la procédure ou a rendu plus difficile la conduite de celle-ci. La réduction de l'indemnité pour faute concomitante du prévenu est le pendant de la possibilité de mettre à sa charge les frais de la procédure (Mizel/Rétornaz, op. cit., n. 2 ad art. 430 CPP).</w:t>
      </w:r>
    </w:p>
    <w:p>
      <w:r>
        <w:rPr>
          <w:b/>
        </w:rPr>
        <w:t>E. 5.2</w:t>
      </w:r>
    </w:p>
    <w:p>
      <w:r>
        <w:t>Dans le cas particulier, rien ne justifiait le recours aux services d'un avocat s'agissant de la commission d'infractions à la LCR sanctionnées par une amende. Le requérant était tout à fait capable de</w:t>
      </w:r>
    </w:p>
    <w:p>
      <w:r>
        <w:t>- 12 - transmettre son permis de conduire afin d'obtenir la révision de l'ordonnance pénale attaquée sans l'assistance d'un avocat, même s'il est de langue étrangère et peu coutumier de notre système juridique. De plus, il est notoire, partout en Europe et ailleurs dans le monde, que l'on doit être porteur d'un permis de conduire lorsque l'on circule au volant d'une voiture et qu'il convient de circuler avec des pneus présentant un profil suffisant. La question à résoudre n'était que factuelle et ne présentait aucune difficulté nécessitant l'intervention d'un mandataire professionnel. Enfin, en roulant pendant plusieurs mois avec des pneus usagés et sans se préoccuper du fait qu'il n'était pas porteur d'un permis de conduire, le prévenu a à l'évidence provoqué la procédure pénale ouverte à son encontre. Dans ces circonstances, aucune exception à la règle exposée ci- dessus n'est réalisée et il convient de ne pas allouer au requérant une indemnité fondée sur l'art. 429 al. 1 let. a CPP.</w:t>
      </w:r>
    </w:p>
    <w:p>
      <w:r>
        <w:rPr>
          <w:b/>
        </w:rPr>
        <w:t>E. 6</w:t>
      </w:r>
    </w:p>
    <w:p>
      <w:r>
        <w:t>En définitive, la demande de révision présentée par W.________ est partiellement admise. L'ordonnance pénale rendue le 23 janvier 2012 par le Préfet du district de la Riviera-Pays-d'Enhaut est modifiée en ce sens que W.________ est condamné pour conduite d'un véhicule ne répondant pas aux prescriptions et non-port du permis de conduire, à une amende de 400 fr., convertible en quatre jours de peine privative de liberté à défaut de paiement. Les frais, par 100 fr., sont mis à sa charge. Vu l'issue de la cause, les frais de la procédure de révision, par 1'210 fr. (art. 21 TFJP [Tarif des frais judiciaires pénaux du 28 septembre 2010, RSV 312.03.1], par renvoi de l'art. 22 TFJP) sont mis par moitié à la charge de W.________, le solde étant laissé à la charge de l'Etat (art. 428 al. 1 CPP). En effet, la procédure de révision est partiellement admise et la procédure de révision a été rendue nécessaire par la négligence du requérant.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