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PE12.004891 vom 20. Oktober 2014</w:t>
      </w:r>
    </w:p>
    <w:p>
      <w:r>
        <w:t>VD Tribunal cantonal, 2014-10-20, FR</w:t>
      </w:r>
    </w:p>
    <w:p>
      <w:r>
        <w:rPr>
          <w:b/>
        </w:rPr>
        <w:t xml:space="preserve">Quelle: </w:t>
      </w:r>
      <w:r>
        <w:t>https://mcp.opencaselaw.ch/entscheid/vd_gerichte_PE12.004891</w:t>
      </w:r>
    </w:p>
    <w:p>
      <w:r>
        <w:t>FR: VD_GERICHTE PE12.004891 du 20 octobre 2014</w:t>
      </w:r>
    </w:p>
    <w:p>
      <w:r>
        <w:t>IT: VD_GERICHTE PE12.004891 del 20 ottobre 2014</w:t>
      </w:r>
    </w:p>
    <w:p>
      <w:pPr>
        <w:pStyle w:val="Heading2"/>
      </w:pPr>
      <w:r>
        <w:t>Erwägungen</w:t>
      </w:r>
    </w:p>
    <w:p>
      <w:r>
        <w:rPr>
          <w:b/>
        </w:rPr>
        <w:t>E. 1.1</w:t>
      </w:r>
    </w:p>
    <w:p>
      <w:r>
        <w:t>Interjeté dans les formes et délais légaux par des parties ayant la qualité pour recourir contre le jugement d’un tribunal de première instance qui a clos la procédure (art. 398 al. 1 CPP), l’appel de A.Z.________ est recevable.</w:t>
      </w:r>
    </w:p>
    <w:p>
      <w:r>
        <w:rPr>
          <w:b/>
        </w:rPr>
        <w:t>E. 1.2</w:t>
      </w:r>
    </w:p>
    <w:p>
      <w:r>
        <w:t>Conformément à l'art. 406 al. 1 let. d CPP, l'appel est traité en procédure écrite, seule la question d'indemnités fondées sur l’art. 429 CPP étant litigieuse en l'espèce.</w:t>
      </w:r>
    </w:p>
    <w:p>
      <w:r>
        <w:rPr>
          <w:b/>
        </w:rPr>
        <w:t>E. 2</w:t>
      </w:r>
    </w:p>
    <w:p>
      <w:r>
        <w:t>L’appelant sollicite l’audition de ses deux fils F.Z.________ et G.Z.________. Certes, la procédure écrite n'exclut pas par principe des compléments de preuve (art. 390 al. 4 in fine CPP, par renvoi de l'art. 406 al. 4 CPP). Il n'en reste cependant pas moins qu’en l’espèce, les conditions posées par l'art. 389 al. 2 CPP ne sont pas réunies. En effet, F.Z.________ a déjà été entendu par le Tribunal de police. De plus, le dossier, complet et</w:t>
      </w:r>
    </w:p>
    <w:p>
      <w:r>
        <w:t>- 8 - constitué à satisfaction de droit, permet de statuer sur l'objet de l'appel. Il s'ensuit que les réquisitions de preuve déposées par l'appelant doivent être rejetées.</w:t>
      </w:r>
    </w:p>
    <w:p>
      <w:r>
        <w:rPr>
          <w:b/>
        </w:rPr>
        <w:t>E. 3</w:t>
      </w:r>
    </w:p>
    <w:p>
      <w:r>
        <w:t>Invoquant une violation de l’art. 429 al. 1 let. b CPP, l'appelant requiert l’octroi d’une indemnité pour le dommage économique subi à hauteur de 5'760 fr., correspondant au temps consacré, à six séances à Vevey à 600 fr., à quatre autres séances à 400 fr. ainsi qu’à dix déplacements aller-retour pour un montant total de 560 francs (cf. P. 79). Il soutient que la société I.________SA et lui-même, en tant qu’actionnaire principal, ne font qu'un et qu'il a dès lors subi une perte de gain.</w:t>
      </w:r>
    </w:p>
    <w:p>
      <w:r>
        <w:rPr>
          <w:b/>
        </w:rPr>
        <w:t>E. 3.1.1</w:t>
      </w:r>
    </w:p>
    <w:p>
      <w:r>
        <w:t>Selon l'art. 429 al. 1 let. b CPP, si le prévenu est acquitté totalement ou en partie ou s'il bénéficie d'une ordonnance de classement, il a droit à une indemnité pour le dommage économique subi au titre de sa participation obligatoire à la procédure pénale.</w:t>
      </w:r>
    </w:p>
    <w:p>
      <w:r>
        <w:rPr>
          <w:b/>
        </w:rPr>
        <w:t>E. 3.1.2</w:t>
      </w:r>
    </w:p>
    <w:p>
      <w:r>
        <w:t>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(TF 4A_58/2011 du 17 juin 2011 c. 2.4.1; TF</w:t>
      </w:r>
    </w:p>
    <w:p>
      <w:r>
        <w:t>- 9 - 4A_384/2008 du 9 décembre 2008 c. 4.1, SJ 2009 I p. 424; cf. également: TF 5A_175/2010 du 25 mai 2010 c. 3.3.4; TF 4C.15/2004 du 12 mai 2004 c. 5.2; ATF 112 II 503 c. 3b).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(TF 4A_58/2011 du 17 juin 2011 c. 2.4.1; TF 4C.231/1997 du 15 septembre 1998 c. 2b).</w:t>
      </w:r>
    </w:p>
    <w:p>
      <w:r>
        <w:rPr>
          <w:b/>
        </w:rPr>
        <w:t>E. 3.2</w:t>
      </w:r>
    </w:p>
    <w:p>
      <w:r>
        <w:t>En l'espèce, l'appelant expose que personne physique et morale se confondraient en matière de dommage économique. Il ressort toutefois des pièces produites par l'appelant que ce dernier ne détient pas l'entier du capital-actions de la société I.________SA, mais 90 actions nominatives sur 100 (cf. P. 87/1 et 2). En outre, il ne prétend pas que l'invocation du principe de la transparence devrait permettre de déjouer un quelconque abus de droit. De plus, l'art. 434 CPP envisage précisément l'hypothèse où un tiers peut prétendre à la juste compensation d'un dommage subi par le fait d'actes de procédure. Or, en l'espèce, la société I.________SA n'a personnellement fait valoir aucune prétention, de sorte que l'autorité pénale ne peut entrer en matière sur d'éventuelles prétentions en vertu de l'art. 433 al. 2 CPP applicable par renvoi de l’art. 434 al. 1 CPP. L'appelant soutient encore qu'à tout le moins les frais de déplacement totalisant 560 fr. pour dix allers-retours devraient lui être remboursés. Il est vrai que ces déplacements ont été faits à titre privé et non professionnel. L'appelant a dès lors payé lui-même les frais y relatifs et c'est à juste titre qu'il en demande le remboursement. Un montant de 560 fr. devra par conséquent lui être alloué au sens de l'art. 429 al. 1 let. b CPP.</w:t>
      </w:r>
    </w:p>
    <w:p>
      <w:r>
        <w:t>- 10 -</w:t>
      </w:r>
    </w:p>
    <w:p>
      <w:r>
        <w:rPr>
          <w:b/>
        </w:rPr>
        <w:t>E. 4</w:t>
      </w:r>
    </w:p>
    <w:p>
      <w:r>
        <w:t>L'appelant demande ensuite le versement d’une indemnité de 5'000 fr. pour le tort moral résultant d’une atteinte particulièrement grave à sa personnalité.</w:t>
      </w:r>
    </w:p>
    <w:p>
      <w:r>
        <w:rPr>
          <w:b/>
        </w:rPr>
        <w:t>E. 4.1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Par atteinte grave à la personnalité, l’art. 429 al. 1 let. c CPP renvoie à l'art. 49 CO (cf. Message du Conseil fédéral relatif à l'unification du droit de la procédure pénale du 21 décembre 2005, FF 2006 pp. 1057 ss, spéc. 1313). La doctrine cite notamment les exemples du préjudice résultant d'un battage médiatique, d'une violation de la présomption d'innocence par l'autorité ou de problèmes personnels occasionnés dans la vie privée, sociale ou professionnelle (cf. Pitteloud, Code de procédure pénale suisse, Commentaire à l'usage des praticiens, Zurich/St-Gall 2012, n. 1355). Il ne faut en revanche pas prendre en compte les seuls désagréments inhérents à une poursuite pénale comme la charge psychique que celle-ci est censée entraîner normalement chez toute personne mise en cause (ibidem).</w:t>
      </w:r>
    </w:p>
    <w:p>
      <w:r>
        <w:rPr>
          <w:b/>
        </w:rPr>
        <w:t>E. 4.2</w:t>
      </w:r>
    </w:p>
    <w:p>
      <w:r>
        <w:t>En l'espèce, l'appelant a été accusé d'avoir accompli un acte d'ordre sexuel (pénétration digitale) sur sa propre fille de 4 ans et demi. Une telle accusation est particulièrement infamante et stigmatisante. La procédure a duré de mars 2012 à octobre 2014. Au terme de sa première audition, l'appelant a exprimé sa révolte et son indignation (PV aud. 1, p. 7). Il a fait de même lors des débats en parlant d'accusation inimaginable (jgt., p. 20). Certes une part de sa souffrance d'accusé se recoupe avec sa souffrance de père en conflit avec la mère de ses enfants. De plus, à dires d'expert, l'appelant présente un trouble de la personnalité de type paranoïaque qui se traduit notamment par un sens tenace et combatif de ses propres droits légitimes hors de proportion avec la situation réelle et une tendance à surévaluer sa propre importance (P. 32/2, p. 16). Enfin, il a</w:t>
      </w:r>
    </w:p>
    <w:p>
      <w:r>
        <w:t>- 11 - été décrit comme éprouvant de la difficulté à se mettre à la place des autres (jgt., p. 29). Si ces points relativisent quelque peu sa souffrance, ils n'effacent pas le tourment enduré à supporter l'enquête, les comparutions, les accusations de la justice, la nécessité incessante de se défendre et l'angoisse de ne pas parvenir à convaincre de l'ineptie du reproche pénal. Une réparation du tort moral s'impose. Compte tenu de l’ensemble des éléments qui précédent, c'est un montant de 4'000 fr. qui sera alloué à l'appelant au titre de l'art. 429 al. 1 let. c CPP.</w:t>
      </w:r>
    </w:p>
    <w:p>
      <w:r>
        <w:rPr>
          <w:b/>
        </w:rPr>
        <w:t>E. 5</w:t>
      </w:r>
    </w:p>
    <w:p>
      <w:r>
        <w:t>En définitive, l'appel de A.Z.________ doit être partiellement admis et le jugement entrepris réformé au chiffre VI de son dispositif en ce sens qu’une indemnité de 4'560 fr. est allouée à A.Z.________ au titre de l’art. 429 CPP. Le jugement entrepris sera confirmé pour le surplus. Vu l’issue de la cause, les frais de la présente procédure, constitués de l’émolument d’arrêt, par 1’100 fr., et de l’indemnité allouée au défenseur d’office de l’appelant, par 1'755 fr. 75, TVA et débours inclus, selon liste d’opérations du 2 mars 2015 (P. 95), sont mis par un tiers à la charge de A.Z.________, le solde étant laissé à la charge de l’Etat. Ce dernier ne sera tenu de rembourser à l’Etat le tiers de l’indemnité en faveur de son défenseur d’office mis à sa charge que lorsque sa situation financière le permettra.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