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PE12.001491 vom 1. Februar 2012</w:t>
      </w:r>
    </w:p>
    <w:p>
      <w:r>
        <w:t>VD Tribunal cantonal, 2012-02-01, FR</w:t>
      </w:r>
    </w:p>
    <w:p>
      <w:r>
        <w:rPr>
          <w:b/>
        </w:rPr>
        <w:t xml:space="preserve">Quelle: </w:t>
      </w:r>
      <w:r>
        <w:t>https://mcp.opencaselaw.ch/entscheid/vd_gerichte_PE12.001491</w:t>
      </w:r>
    </w:p>
    <w:p>
      <w:r>
        <w:t>FR: VD_GERICHTE PE12.001491 du 1 février 2012</w:t>
      </w:r>
    </w:p>
    <w:p>
      <w:r>
        <w:t>IT: VD_GERICHTE PE12.001491 del 1 febbraio 2012</w:t>
      </w:r>
    </w:p>
    <w:p>
      <w:pPr>
        <w:pStyle w:val="Heading2"/>
      </w:pPr>
      <w:r>
        <w:t>Volltext</w:t>
      </w:r>
    </w:p>
    <w:p>
      <w:r>
        <w:t>TRIBUNAL CANTONAL 254 PE12.001491-PGN CHAMBRE DE S RECO URS PEN ALE __________________________________________ Séance du 1er mai 2012 __________________ Présidence de M. KRIEGER, président Juges : Mmes Epard et Byrde Greffière : Mme Choukroun ***** Art. 310, 393 ss CPP Vu la plainte déposée le 25 janvier 2012 par E.________ contre P.________ pour diffamation, vu l’ordonnance du 1er février 2012, par laquelle le Procureur de l'arrondissement de Lausanne a refusé d’entrer en matière et laissé les frais à la charge de l'Etat, vu le recours interjeté par E.________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351</w:t>
      </w:r>
    </w:p>
    <w:p>
      <w:r>
        <w:t>- 2 - attendu que le 25 janvier 2012, E.________ a déposé plainte contre P.________ pour diffamation, qu'il a expliqué qu'entre Noël et Nouvel An, il s'est vu confier la somme de 1'300 Euros par P.________ avant le départ de ce dernier en Suède, qu'au retour de P.________, le recourant lui a restitué le montant de 1'300 Euros, que P.________ aurait toutefois soutenu avoir confié à E.________ non pas 1'300 Euros mais 1'800 Euros, maintenant ces affirmations devant des tiers et accusant ce dernier d'être un voleur et un malhonnête, que le Procureur de l'arrondissement de Lausanne a rendu une ordonnance de non-entrée en matière, considérant que les griefs figurant dans la plainte de E.________ étaient exclusivement d'ordre civil, que E.________ conteste cette ordonnance, concluant à son annulation et au renvoi de la cause au procureur afin qu'il ouvre une instruction;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 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w:t>
      </w:r>
    </w:p>
    <w:p>
      <w:r>
        <w:t>- 3 -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se rend coupable de diffamation au sens de l'art. 173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cette disposition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qu'échappent à la répression les assertions qui, sans faire apparaître la personne comme méprisable, sont seulement propres à ternir la réputation dont elle jouit dans son entourage ou à ébranler sa confiance en elle-même (Corboz, Les infractions en droit suisse, vol. I, Berne 2010, p. 582), qu'accuser quelqu'un d'avoir commis une infraction, plus particulièrement un vol, est attentatoire à son honneur (TF 6B_185/2011 du 22 décembre 2001, c. 6.1), qu'il s'agit d'une infraction intentionnelle, le dol éventuel étant suffisant (Corboz, op. cit., p. 591), qu'en l'espèce, et contrairement à ce qu'a retenu le Procureur de l'arrondissement de Lausanne, il n'y a pas eu un prêt entre E.________ et P.________, qu'en effet, il ressort de la plainte de E.________ qu'il s'agit d'une somme confiée par le prévenu au plaignant et que lors de la</w:t>
      </w:r>
    </w:p>
    <w:p>
      <w:r>
        <w:t>- 4 - restitution de cette somme, le prévenu aurait affirmé avoir confié 1'800 Euros et non 1'300 Euros, que dans ces circonstances, P.________ aurait dit à plusieurs tiers que le plaignant était un voleur, que, comme exposer ci-dessus, traiter quelqu'un de voleur est attentatoire à l'honneur, que l'infraction de diffamation, voire de calomnie ne peut donc être exclue, que si ces propos ont été proférés non seulement auprès de tiers mais également auprès du plaignant, ils peuvent remplir les conditions de l'injure, au sens de l'art. 177 CP, qu'en l'état, soit avant même l'ouverture de toute instruction, il était prématuré d'exclure la commission de l'une de ces infractions, que les conditions d'un refus d'entrée en matière au sens de l'art. 310 al. 1 CPP ne sont donc pas réunies, de sorte que le procureur est invité à ouvrir une instruction, qu'il y aura notamment lieu d'entendre P.________ pour déterminer ce qu'il a dit à propos de E.________, à qui et dans quels termes; attendu, en définitive, que le recours est admis et l'ordonnance annulée, que le dossier de la cause est renvoyé au Procureur de l'arrondissement de Lausanne pour qu'il procède dans le sens des considérants qui précèdent, puis rende une nouvelle décision, que l’éventuelle désignation d’un conseil d’office pour la procédure d’instruction relève de la compétence du procureur conformément aux art. 61 let. a, 133 et 137 CPP, que les frais du présent arrêt sont laissés à la charge de l'Etat (art. 428 al. 4 CPP).</w:t>
      </w:r>
    </w:p>
    <w:p>
      <w:r>
        <w:t>- 5 - Par ces motifs, la Chambre des recours pénale, statuant à huis clos : I. Admet le recours. II. Annule l'ordonnance. III. Renvoie le dossier de la cause au Procureur de l'arrondissement de Lausanne pour qu'il procède dans le sens des considérants. IV. Dit que les frais d'arrêt, par 660 fr. (six cent soixante francs), sont laissés à la charge de l'Etat. V. Déclare le présent arrêt exécutoire. Le président : La greffière : Du L'arrêt qui précède, dont la rédaction a été approuvée à huis clos, est notifié, par l'envoi d'une copie complète, à : - M. E.________, - Ministère public central, et communiquée à : - M. le Procureur de l'arrondissement de Lausanne,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