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PE12.001063 vom 5. Dezember 2014</w:t>
      </w:r>
    </w:p>
    <w:p>
      <w:r>
        <w:t>VD Tribunal cantonal, 2014-12-05, FR</w:t>
      </w:r>
    </w:p>
    <w:p>
      <w:r>
        <w:rPr>
          <w:b/>
        </w:rPr>
        <w:t xml:space="preserve">Quelle: </w:t>
      </w:r>
      <w:r>
        <w:t>https://mcp.opencaselaw.ch/entscheid/vd_gerichte_PE12.001063</w:t>
      </w:r>
    </w:p>
    <w:p>
      <w:r>
        <w:t>FR: VD_GERICHTE PE12.001063 du 5 décembre 2014</w:t>
      </w:r>
    </w:p>
    <w:p>
      <w:r>
        <w:t>IT: VD_GERICHTE PE12.001063 del 5 dicembre 2014</w:t>
      </w:r>
    </w:p>
    <w:p>
      <w:pPr>
        <w:pStyle w:val="Heading2"/>
      </w:pPr>
      <w:r>
        <w:t>Erwägungen</w:t>
      </w:r>
    </w:p>
    <w:p>
      <w:r>
        <w:rPr>
          <w:b/>
        </w:rPr>
        <w:t>E. 5</w:t>
      </w:r>
    </w:p>
    <w:p>
      <w:r>
        <w:t>L’appelant conteste s’être rendu coupable d’escroquerie.</w:t>
      </w:r>
    </w:p>
    <w:p>
      <w:r>
        <w:t>- 25 -</w:t>
      </w:r>
    </w:p>
    <w:p>
      <w:r>
        <w:rPr>
          <w:b/>
        </w:rPr>
        <w:t>E. 5.1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 ATF 128 IV 18 c. 3a). Tel est notamment le cas si l’auteur conclut un contrat en ayant d’emblée l’intention de ne pas fournir sa prestation alors que son intention n’était pas décelable (ATF 118 IV 359 c. 2), s’il exploite un rapport de confiance préexistant qui dissuade la dupe de vérifier (ATF 122 IV 246 c. 3a) ou encore si la dupe, en raison de sa situation personnelle (faiblesse d’esprit, inexpérience, grand âge ou maladie), n’est pas en mesure de procéder à une vérification et que l’auteur exploite cette situation (ATF 120 IV 186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w:t>
      </w:r>
    </w:p>
    <w:p>
      <w:r>
        <w:t>- 26 - donc pas de savoir si elle a fait tout ce qu’elle pouvait pour éviter d’être trompée. L’astuce n’est exclue que lorsque la dupe est coresponsable du dommage parce qu’elle n’a pas observé les mesures de prudence élémentaires qui s’imposaient (ATF 128 IV 18 c. 3a).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 4b).</w:t>
      </w:r>
    </w:p>
    <w:p>
      <w:r>
        <w:rPr>
          <w:b/>
        </w:rPr>
        <w:t>E. 5.2.1</w:t>
      </w:r>
    </w:p>
    <w:p>
      <w:r>
        <w:t>En l’espèce, F.T.________, en sa qualité d’administrateur d’une fiduciaire et gérant de fortune, était plus à même que le commun des mortels de débusquer la tromperie du prévenu. Toutefois, la rencontre entre les deux hommes s’est déroulée dans un contexte particulier. En effet, le prévenu, titulaire d’un master en droit de l’Université de Lausanne, a rencontré le fils de F.T.________ à I’ARIF, association à laquelle il était affilié. Ce dernier a organisé la rencontre entre son père et le prévenu le 10 juin 2010. A.J.________ menait en outre grand train de vie. Le prévenu a d’abord proposé une affaire assez modeste à F.T.________ pour mieux l’appâter. L.________ SA s’est en effet engagée à participer à une transaction portant sur de l’or guinéen en avançant les fonds destinés à fondre l’or, soit un montant de 60’000 francs. Le 6 juillet 2010, le prévenu a confirmé par email à F.T.________ que ce montant permettrait de finaliser la transaction et que la répartition des bénéfices se ferait à hauteur d’un tiers par intervenant, soit un tiers pour L.________ SA, un tiers pour V.________ et un tiers pour G.________ (P. 4/2/5). Cette affaire existait bel et bien. Toutefois le prévenu n’avait aucune maîtrise sur celle- ci, malgré ce qu’il a fait croire à la plaignante. En effet, il lui a en particulier remis un contrat « Buy/Seller Agreement » (P. 4/2/3) entre Z.________ et V.________, par l’intermédiaire de [...], portant sur 50 kg d’or. Ce contrat mentionnait les coordonnées bancaires de G.________ à la Banque [...]. Il est d’ailleurs ressorti des déclarations de ce dernier qu’il n’avait jamais eu connaissance de ce contrat, qu’il n’avait jamais été</w:t>
      </w:r>
    </w:p>
    <w:p>
      <w:r>
        <w:t>- 27 - question pour lui de faire financer cette opération par des fonds extérieurs et qu’il s’agissait de sa propre affaire à laquelle le prévenu n’était pas associé (jgt., p. 15). F.T.________, fort des affirmation du prévenu, s’est même adressé le 24 juin 2010 au Crédit suisse pour ouvrir un compte dépôt « or » (P. 4/2/6) : il indiquait dans cet email attendre les documents sur l’identité de la mine guinéenne et y énumérait divers documents qu’il avait reçus et qui prouvaient la réalité de l’affaire. Cependant, cette affaire guinéenne ne s’est jamais faite. F.T.________ a versé au total 53’500 fr. à A.J.________. Ce dernier a reconnu devoir cet argent le 21 décembre 2010 (P. 103), mais ne l’a pas remboursé. Pour cette affaire, les conditions de l’escroquerie sont ainsi remplies. Le prévenu a faussement fait croire à la plaignante qu’il était partie prenante à cette transaction et qu’il pouvait l’associer à celle-ci. Il a mis sur pied tout un édifice de mensonges pour convaincre F.T.________ de son professionnalisme dans le commerce d’or. Le procédé a été astucieux dès lors qu’il y a eu notamment utilisation de faux documents, édifice de mensonges et même reconnaissance de dettes.</w:t>
      </w:r>
    </w:p>
    <w:p>
      <w:r>
        <w:rPr>
          <w:b/>
        </w:rPr>
        <w:t>E. 5.2.2</w:t>
      </w:r>
    </w:p>
    <w:p>
      <w:r>
        <w:t>Par la suite, en avril 2011, A.J.________ a proposé à F.T.________ une opération portant sur 118 kg d’or brut provenant de Zambie. Il a convaincu K.________ de s’associer pour l’achat de cet or, mais il s’est désisté une semaine avant la date du paiement. Cet or a été acheté par K.________ qui l’a transporté de Zambie à Genève. A.J.________ a alors proposé de faire raffiner l’or. Il en a pris possession et l’a amené chez S.________ AG qui a refusé de le raffiner. A.J.________ a dès lors restitué l’or à K.________ qui l’a amené à Dubaï où il l’a vendu. L’appelant n’a ainsi jamais été propriétaire de cet or et n’a jamais eu le moindre pouvoir de disposition sur celui-ci. Il a cependant trompé la plaignante en lui faisant croire que tel était le cas et lui a réclamé des sommes d’argent importantes, soit environ 2,5 millions de francs, alors qu’il savait que jamais il en serait propriétaire. Une fois encore, l’astuce est ici réalisée par le fait que le prévenu a mis sur pied un édifice de mensonges et a notamment fourni à F.T.________ des pièces parfois authentiques, attestant de l’existence de cet or et de la prétendue maîtrise qu’il avait sur celui-ci.</w:t>
      </w:r>
    </w:p>
    <w:p>
      <w:r>
        <w:t>- 28 - Il n’a cessé d’endormir la méfiance de la plaignante en allant jusqu’à établir un budget détaillé prévoyant l’extraction de l’or jusqu’à son dépôt à la Banque [...]. Il a utilisé ses propres relations d’affaires comme par exemple K.________, qui existe bien et qui est à la tête d’une entreprise de jets privés, pour conforter la dupe dans son erreur. Alors que l’or avait été raffiné à Dubaï le 15 août 2011 et que K.________ en était seul propriétaire, il a encore exigé de F.T.________ 900’000 Euros pour récupérer cet or (P. 4/2/27) . Il lui a en outre fait croire qu’il était à l’étranger, soit au Ghana pendant plusieurs mois, alors qu’il n’en était rien ; puis il a prétendu être hospitalisé au Bénin pour demander encore, le 3 janvier 2012, 200’000 Euros prétextant que cette somme permettrait à la plaignante d’avoir les documents attendus (P. 4/2/35).</w:t>
      </w:r>
    </w:p>
    <w:p>
      <w:r>
        <w:rPr>
          <w:b/>
        </w:rPr>
        <w:t>E. 5.3</w:t>
      </w:r>
    </w:p>
    <w:p>
      <w:r>
        <w:t>Au vu de tous ces éléments, A.J.________ doit être reconnu coupable d’escroquerie, toutes les conditions de l’art. 146 CP étant réalisées.</w:t>
      </w:r>
    </w:p>
    <w:p>
      <w:r>
        <w:rPr>
          <w:b/>
        </w:rPr>
        <w:t>E. 6</w:t>
      </w:r>
    </w:p>
    <w:p>
      <w:r>
        <w:t>L’appelant conteste également avoir agi par métier.</w:t>
      </w:r>
    </w:p>
    <w:p>
      <w:r>
        <w:rPr>
          <w:b/>
        </w:rPr>
        <w:t>E. 6.1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 ATF 123 IV 113 c. 2c p. 116). Il faut ainsi qu’il y ait la commission de plusieurs escroqueries ; que l’objectif est d’en tirer un revenu et que l’auteur soit disposé à commettre à l’avenir un nombre indéterminé d’infractions du même genre.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w:t>
      </w:r>
    </w:p>
    <w:p>
      <w:r>
        <w:t>- 29 - chaque fois que se présente une occasion qui justifie la peine aggravée (ATF 86 IV 206, JT 1961 IV 79 ; TF 6B_1153/2014 du 16 mars 2015).</w:t>
      </w:r>
    </w:p>
    <w:p>
      <w:r>
        <w:rPr>
          <w:b/>
        </w:rPr>
        <w:t>E. 6.2</w:t>
      </w:r>
    </w:p>
    <w:p>
      <w:r>
        <w:t>En l’espèce, le prévenu a agi à l’encontre de L.________ SA, respectivement de F.T.________. Il savait toutefois que la plaignante n’engageait pas que ses fonds propres, mais à travers elle ceux de nombreux de ses clients de auxquels elle avait proposé l’affaire. Même si une seule personnalité juridique est touchée, ce sont de nombreuses personnes physiques qui ont engagé des fonds dans cette opération et celles-ci les ont perdus, de sorte que de facto le prévenu s’en est pris à un nombre indéterminé de personnes. Le commerce d’or constituait son activité principale, l’instruction n’ayant pas démontré que le prévenu bénéficiait d’autres sources de revenus mise à part la rente AI de son épouse. A.J.________ a agi pendant un an et demi commettant une première escroquerie relative à la fonte de 50 kg d’or de Guinée, puis une seconde portant sur 118 kg d’or de Zambie. Il a commis d’innombrables actes pour arriver à ses fins, se faisant passer pour un avocat et un spécialiste du commerce d’or qui menait un grand train de vie, en utilisant ses propres relations d’affaires et ainsi percevoir un peu plus de 3'000'000 francs. Il a fait preuve d’un très grand professionnalisme et n’a pas hésité à mettre des stratagèmes sur pied pour tromper F.T.________, lui faisant croire, par exemple, qu’il était malade au Bénin alors qu’il se trouvait au Portugal pour lui soutirer encore de l’argent. C’est la plaignante, devenue méfiante, qui a mis fin à l’activité délictueuse du prévenu que rien d’autre n’aurait pu arrêter. Le chef d’accusation d’escroquerie par métier retenu par les premiers juges doit donc être confirmé.</w:t>
      </w:r>
    </w:p>
    <w:p>
      <w:r>
        <w:rPr>
          <w:b/>
        </w:rPr>
        <w:t>E. 7</w:t>
      </w:r>
    </w:p>
    <w:p>
      <w:r>
        <w:t>L’appelant conclut à ce qu’il soit condamné à une peine assortie du sursis.</w:t>
      </w:r>
    </w:p>
    <w:p>
      <w:r>
        <w:rPr>
          <w:b/>
        </w:rPr>
        <w:t>E. 7.1.1</w:t>
      </w:r>
    </w:p>
    <w:p>
      <w:r>
        <w:t>Selon l’art. 47 CP, le juge fixe la peine d’après la culpabilité de l’auteur. Il prend en considération les antécédents et la situation</w:t>
      </w:r>
    </w:p>
    <w:p>
      <w:r>
        <w:t>- 30 -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129 IV 6 c. 6.1).</w:t>
      </w:r>
    </w:p>
    <w:p>
      <w:r>
        <w:rPr>
          <w:b/>
        </w:rPr>
        <w:t>E. 7.1.2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w:t>
      </w:r>
    </w:p>
    <w:p>
      <w:r>
        <w:t>- 31 - s'écarter qu'en présence d'un pronostic défavorable. Il prime en cas d'incertitude (TF 6B_492/2008 du 19 mai 2009 c. 3.1.2; ATF 134 IV 1 c. 4.2.2).</w:t>
      </w:r>
    </w:p>
    <w:p>
      <w:r>
        <w:rPr>
          <w:b/>
        </w:rPr>
        <w:t>E. 7.2</w:t>
      </w:r>
    </w:p>
    <w:p>
      <w:r>
        <w:t>En l’espèce, comme l’ont retenu les premiers juges, la culpabilité de A.J.________ est lourde. Il n’a pas hésité à tromper son entourage allant jusqu’à créer de multiples faux documents pour arriver à ses fins et créer un préjudice de plus de trois millions de francs. Il n’y a aucun élément à décharge, le prévenu n’ayant cessé de présenter des déclarations contradictoires lors de l’instruction et des débats de première instance ne faisant ainsi preuve d’aucune prise de conscience. Le pronostic à poser quant au comportement futur de A.J.________ est clairement défavorable. C’est donc à juste titre que le Tribunal correctionnel ne lui a pas infligé une peine compatible avec un sursis. Partant, la quotité de la peine réprimant adéquatement le comportement de l’appelant doit être confirmée.</w:t>
      </w:r>
    </w:p>
    <w:p>
      <w:r>
        <w:rPr>
          <w:b/>
        </w:rPr>
        <w:t>E. 8</w:t>
      </w:r>
    </w:p>
    <w:p>
      <w:r>
        <w:t>L'appelant a en outre pris des conclusions tendant à l'allocation d'une indemnité de 36’400 fr. fondée sur l'art. 429 CPP représentant 182 jours de détention préventive à 200 fr. par jour.</w:t>
      </w:r>
    </w:p>
    <w:p>
      <w:r>
        <w:rPr>
          <w:b/>
        </w:rPr>
        <w:t>E. 8.1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8.2</w:t>
      </w:r>
    </w:p>
    <w:p>
      <w:r>
        <w:t>La condamnation de l'appelant étant confirmée, il n'y a pas lieu de lui allouer une indemnité fondée sur cette disposition.</w:t>
      </w:r>
    </w:p>
    <w:p>
      <w:r>
        <w:rPr>
          <w:b/>
        </w:rPr>
        <w:t>E. 9</w:t>
      </w:r>
    </w:p>
    <w:p>
      <w:r>
        <w:t>En définitive, l’appel de A.J.________ doit être rejeté et le jugement entrepris intégralement confirmé.</w:t>
      </w:r>
    </w:p>
    <w:p>
      <w:r>
        <w:t>- 32 -</w:t>
      </w:r>
    </w:p>
    <w:p>
      <w:r>
        <w:rPr>
          <w:b/>
        </w:rPr>
        <w:t>E. 9.1</w:t>
      </w:r>
    </w:p>
    <w:p>
      <w:r>
        <w:t>Me Véronique Fontana a produit une liste des opérations faisant état de 13h49 d’activité, 20 fr. de débours et 120 fr. de vacation (P. 416). Compte tenu de la connaissance du dossier acquise en première instance et des opérations accomplies pour la défense des intérêts de son client, le temps consacré à la présente procédure est un peu trop élevé. Tout bien considéré, c’est une indemnité de 2'484 fr. correspondant à 12 heures d’activité à 180 fr., une vacation à 120 fr. et 20 fr. de débours, plus la TVA, qui doit être allouée au défenseur d’office de A.J.________ pour la procédure d’appel.</w:t>
      </w:r>
    </w:p>
    <w:p>
      <w:r>
        <w:rPr>
          <w:b/>
        </w:rPr>
        <w:t>E. 9.2</w:t>
      </w:r>
    </w:p>
    <w:p>
      <w:r>
        <w:t>Vu l’issue de la cause, les frais de la présente procédure, constitués de l’émolument de jugement, par 3’340 fr., doivent être mis à la charge de A.J.________ (art. 428 al. 1 CPP), qui supportera également l’indemnité allouée à son défenseur d'office, par 2'484 francs. A.J.________ ne sera tenu de rembourser à l’Etat le montant des indemnités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