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PE12.000961 vom 29. April 2015</w:t>
      </w:r>
    </w:p>
    <w:p>
      <w:r>
        <w:t>VD Tribunal cantonal, 2015-04-29, FR</w:t>
      </w:r>
    </w:p>
    <w:p>
      <w:r>
        <w:rPr>
          <w:b/>
        </w:rPr>
        <w:t xml:space="preserve">Quelle: </w:t>
      </w:r>
      <w:r>
        <w:t>https://mcp.opencaselaw.ch/entscheid/vd_gerichte_PE12.000961</w:t>
      </w:r>
    </w:p>
    <w:p>
      <w:r>
        <w:t>FR: VD_GERICHTE PE12.000961 du 29 avril 2015</w:t>
      </w:r>
    </w:p>
    <w:p>
      <w:r>
        <w:t>IT: VD_GERICHTE PE12.000961 del 29 aprile 2015</w:t>
      </w:r>
    </w:p>
    <w:p>
      <w:pPr>
        <w:pStyle w:val="Heading2"/>
      </w:pPr>
      <w:r>
        <w:t>Erwägungen</w:t>
      </w:r>
    </w:p>
    <w:p>
      <w:r>
        <w:rPr>
          <w:b/>
        </w:rPr>
        <w:t>E. 31</w:t>
      </w:r>
    </w:p>
    <w:p>
      <w:r>
        <w:t>et 32). Il n'y a rien d'inexact ou d'incomplet dans l'appréciation de ces preuves. Bien que l’appelant n’en fasse pas mention, il figure également au dossier les lettres qu’il a admis avoir écrites qui reprennent les propos dénigrants qui ont été tenus à certains témoins (jgt., p. 34). Les déclarations de la plaignante étant dès lors parfaitement crédibles, il apparaît ainsi hautement vraisemblable que les parties n’ont jamais été amants contrairement à ce qu’affirme l’appelant. Ainsi, au vu de ce qui précède, la réquisition de ce dernier d’entendre les témoins C.________ et V.________ pour préciser la nature de sa relation avec la plaignante doit être rejetée. Cette réquisition, qui est tardive, n’est en outre ni nécessaire ni pertinente pour juger du harcèlement exercé sur la plaignante et ne répond dès lors pas aux conditions de l’art. 398 CPP.</w:t>
      </w:r>
    </w:p>
    <w:p>
      <w:r>
        <w:t>- 23 - Mal fondé, le moyen doit être rejeté. 4.2.4 L’appelant conteste s’être rendu devant le domicile de la plaignante le 14 novembre 2012 peu avant son cours de danse pour le motif qu’il aurait passé la soirée chez un ami à regarder un match de football. L’appelant verse à nouveau dans une discussion libre qui ne repose sur aucun élément du dossier. En l’espèce, la plaignante n’a rien dit d'autre à sa professeure de danse que le fait qu’elle avait à nouveau des problèmes avec son harceleur et qu'elle ne pourrait pas assister à son cours. Ceci n'est pas incompatible avec le fait que l'appelant a visionné plus tard un match de football avec un ami. Ainsi, la réquisition de preuve de l’appelant d’entendre cet ami à ce sujet doit être rejetée, car elle n’est pas une preuve décisive. En effet, celle-ci n’apporterait aucun élément concret et pertinent prouvant que l’appelant n’a pas harcelé la plaignante. Ce grief est dès lors inconsistant et doit être rejeté. 5. L’appelant conclut à son acquittement. 5.1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w:t>
      </w:r>
    </w:p>
    <w:p>
      <w:r>
        <w:t>- 24 -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5.1.2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1 consid. 4.2.2). 5.2 En l’espèce, la culpabilité de S.________ est lourde. Le prévenu s’est rendu coupable de calomnie, injure, contrainte et insoumission à une</w:t>
      </w:r>
    </w:p>
    <w:p>
      <w:r>
        <w:t>- 25 - décision de l’autorité. Bien qu’ayant un niveau intellectuel et social adéquat pour comprendre la portée de ses actes, il a perduré dans son harcèlement pendant plusieurs mois malgré les enquêtes pénales en cours et une procédure civile au cours de laquelle il s’était engagé, sa vie durant, à ne plus contacter la plaignante de quelque manière que ce soit. Ceci démontre bien que le prévenu n’a pas été réceptif aux menaces d’une éventuelle condamnation et qu’il n’a fait preuve d’aucune prise de conscience. En outre, bien que l’expertise psychiatrique ait relevé la présence d’aspects paranoïaques dans le fonctionnement psychique de l’intéressé, elle a retenu une absence de trouble psychiatrique. La responsabilité de l’appelant est pleine et entière. Le risque de récidive n’est pas négligeable compte tenu de la rigidité de son fonctionnement psychique. Au vu de tous ces éléments et malgré le fait que le prévenu n’ait pas d’antécédents, une peine privative de liberté de 10 mois avec sursis, dont le délai d’épreuve est fixé au maximum légal, réprime adéquatement les agissements de S.________. Une peine privative de liberté s’impose en outre pour des motifs de prévention spéciale. 6. L'appelant a pris des conclusions tendant à l'allocation d'une indemnité de 47'002 fr. 45 fondée sur l'art. 429 CPP. Etant donné que sa condamnation doit être confirmée, il n'y a pas lieu de lui allouer une indemnité fondée sur cette disposition. 7. La plaignante a requis, sur la base d’un décompte d’opérations (P. 77), que lui soit allouée une indemnité au sens de l’art. 433 CPP. 7.1 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(let. b). La partie plaignante adresse ses prétentions à l’autorité pénale et doit les chiffrer et les justifier (al. 2).</w:t>
      </w:r>
    </w:p>
    <w:p>
      <w:r>
        <w:t>- 26 -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al. 1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 (TF 6B_561/2014 du 11 septembre 2014 consid. 2.2.1 ; TF 6B_392/2013 du 4 novembre 2013 consid. 2.3). Tel est le cas dans le canton de Vaud depuis le 1er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t>- 27 - 7.2 En l’espèce, les griefs de l’appelant devant tous être rejetés et le jugement entrepris confirmé, la plaignante obtient gain de cause. Elle a produit un décompte des opérations duquel il ressort que la procédure d’appel aurait occasionné une heure d’activité à son conseil, huit heures d’activité à l’avocate-stagiaire de son conseil ainsi qu’une vacation et la durée de l’audience d’appel. C’est une indemnité de 1'782 fr., TVA comprise, correspondant à une heure d’activité au tarif horaire de 250 fr., huit heures d’activité au tarif horaire de 160 fr. et une vacation à 120 fr. qui sera allouée à la plaignante. Celle-ci sera mise à la charge de S.________. 8. En définitive, l’appel de S.________ doit être rejeté et le jugement entrepris confirmé. 8.1 Vu l'issue de la cause, les frais de la présente procédure, constitués de l’émolument de jugement, par 2’490 fr., doivent être mis à la charge de S.________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