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PE12.000724 vom 9. August 2012</w:t>
      </w:r>
    </w:p>
    <w:p>
      <w:r>
        <w:t>VD Tribunal cantonal, 2012-08-09, FR</w:t>
      </w:r>
    </w:p>
    <w:p>
      <w:r>
        <w:rPr>
          <w:b/>
        </w:rPr>
        <w:t xml:space="preserve">Quelle: </w:t>
      </w:r>
      <w:r>
        <w:t>https://mcp.opencaselaw.ch/entscheid/vd_gerichte_PE12.000724</w:t>
      </w:r>
    </w:p>
    <w:p>
      <w:r>
        <w:t>FR: VD_GERICHTE PE12.000724 du 9 août 2012</w:t>
      </w:r>
    </w:p>
    <w:p>
      <w:r>
        <w:t>IT: VD_GERICHTE PE12.000724 del 9 agosto 2012</w:t>
      </w:r>
    </w:p>
    <w:p>
      <w:pPr>
        <w:pStyle w:val="Heading2"/>
      </w:pPr>
      <w:r>
        <w:t>Erwägungen</w:t>
      </w:r>
    </w:p>
    <w:p>
      <w:r>
        <w:rPr>
          <w:b/>
        </w:rPr>
        <w:t>E. 1</w:t>
      </w:r>
    </w:p>
    <w:p>
      <w:r>
        <w:t>a) Selon l’art. 56 let. f CPP – les conditions d’une récusation selon les lettres a à e pouvant être d’emblée écartées en l’espèce –, toute personne exerçant une fonction au sein d’une autorité pénale est tenue de</w:t>
      </w:r>
    </w:p>
    <w:p>
      <w:r>
        <w:t>- 5 - se récuser lorsque d’autres motifs, notamment un rapport d’amitié étroit ou d’inimitié avec une partie ou son conseil juridique, sont de nature à la rendre suspecte de prévention. b) Lorsqu’un motif de récusation au sens de l’art. 56 let. a ou f CPP est invoqué,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Vaud par la Chambre des recours pénale du Tribunal cantonal (art. 13 LVCPP [loi d’introduction du code de procédure pénale suisse; RSV 312.01]).</w:t>
      </w:r>
    </w:p>
    <w:p>
      <w:r>
        <w:rPr>
          <w:b/>
        </w:rPr>
        <w:t>E. 2</w:t>
      </w:r>
    </w:p>
    <w:p>
      <w:r>
        <w:t>a) Selon la jurisprudence rendue par le Tribunal fédéral, notamment dans le cadre d’une procédure pénale (voir notamment TF 6B_627/2010 du 9 décembre 2010 c. 4; TF 1B_305/2010 du 25 octobre 2010 c. 3.1; TF 6B_75/2007 du 23 juillet 2007 c. 2.1; TF 1P.813/2006 du 13 mars 2007 c. 4.1), la garantie d'un tribunal indépendant et impartial instituée par les art. 30 al. 1 Cst. et 6 § 1 CDEH – qui ont, de ce point de vue, la même portée (ATF 116 Ia 135 c. 2e) – permet, indépendamment du droit de procédure, de demander la récusation d'un juge dont la situation ou le comportement est de nature à faire susciter des doutes quant à son impartialité (ATF 126 I 68 c. 3a).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constatées objectivement doivent être prises en compte, les impressions purement individuelles n'étant pas décisives (ATF 134 I 20 c. 4.2; ATF 133 I 1 c. 5.2; ATF 128 V 82 c. 2a; ATF 127 I 196 c. 2b; ATF 126 I 168 c. 2a; ATF 124 I 121 c. 3a; ATF 116 Ia 135 c. 2b et les arrêts cités). En principe, même si elles sont établies, des erreurs de procédure ou d'appréciation commises par un juge ne suffisent pas à fonder objectivement un soupçon de prévention.</w:t>
      </w:r>
    </w:p>
    <w:p>
      <w:r>
        <w:t>- 6 - Seules des erreurs particulièrement lourdes ou répétées, constituant des violations graves de ses devoirs, peuvent justifier le soupçon de parti pris (ATF 116 Ia 135 c. 3a; ATF 114 Ia 153 c. 3b/bb; ATF 111 Ia 259 c. 3b/aa et les références citées). b) Le Tribunal fédéral a précisé qu’une garantie similaire à celle de l'art. 30 al. 1 Cst. (Constitution fédérale du 18 avril 1999; RS 101) est déduite de l'art. 29 al. 1 Cst. s'agissant des juges d'instruction qui n'exercent pas de fonctions juridictionnelles au sens étroit (TF 1B_93/2008 du 12 juin 2008 c. 2; ATF 127 I 196 c. 2b; ATF 125 I 119 c. 3b et les arrêts cités) ou des représentants du Ministère public lorsqu’ils sortent de leur rôle d'accusateur public pour assumer des fonctions d'ordre juridictionnel, par exemple en rendant une ordonnance pénale qui devient exécutoire faute d'opposition, ou en prononçant le non-lieu ou le classement de la procédure (TF 1B_282/2008 du 16 janvier 2009 c. 2.3 et les arrêts cités; TF 1P.280/2006 du 15 septembre 2006 c. 2.1). Dès lors, les mêmes garanties s’appliquent dès le 1er janvier 2011, date d’entrée en vigueur du code de procédure pénale suisse, aux procureurs du Ministère public dans la phase de la procédure préliminaire (art. 299 ss CPP) (Verniory, in: Commentaire romand, Code de procédure pénale suisse, Bâle 2011, n. 35 ad art. 56 CPP). En revanche, lorsque le Ministère public devient une partie (art. 104 al. 1 let. c CPP), sa récusation ne peut évidemment pas être demandée au motif qu'il soutient activement l'accusation, car cette attitude, bien que foncièrement partiale, est inhérente à sa fonction (art. 16 al. 2 CPP). A ce titre, il est évident que le procureur doit pouvoir recourir et/ou se déterminer sur les procédures en cours, faute de quoi il ne jouerait pas son rôle. La récusation ne se justifie, en principe, que si le procureur commet des erreurs de procédure ou d'appréciation particulièrement lourdes ou répétées, qui doivent être considérées comme des violations graves de ses devoirs et dénotent l'intention de nuire au prévenu (ATF 125 I 119 c. 3e et les arrêts cités; TF 1B_282/2008 du 16 janvier 2009 c. 2.3; TF 1P.280/2006 du 15 septembre 2006 c. 2.1; Verniory, op. cit., nn. 34 et 35 ad art. 56 CPP, note de bas de page 64).</w:t>
      </w:r>
    </w:p>
    <w:p>
      <w:r>
        <w:t>- 7 - c) L’art. 56 let. f CPP – aux termes duquel toute personne exerçant une fonction au sein d’une autorité pénale est tenue de se récuser lorsque d’autres motifs, notamment un rapport d’amitié étroit ou d’inimitié avec une partie ou son conseil juridique, sont de nature à la rendre suspecte de prévention – constitue une clause générale et indéterminée jouant un rôle résiduel : tous les motifs de récusation non compris dans les clauses des let. a à e de l’art. 56 CPP peuvent être invoqués par le biais de l’art. 56 let. f CPP (Verniory, op. cit., n. 37 ad art. 56 CPP; Markus Boog, in: Basler Kommentar, Schweizerische Strafprozessordnung, Jugendstrafprozessordnung, Bâle 2011, n. 38 ad art. 56 CPP). Tel est notamment le cas lorsqu’une partie fonde sa demande de récusation sur de graves erreurs de procédure ou d’appréciation (cf. c. 2a in fine supra) qui dénoteraient selon elle une prévention à son égard (Verniory, op. cit., n. 35 ad art. 56 CPP; Boog, op. cit., n. 59 ad art. 56 CPP).</w:t>
      </w:r>
    </w:p>
    <w:p>
      <w:r>
        <w:rPr>
          <w:b/>
        </w:rPr>
        <w:t>E. 3</w:t>
      </w:r>
    </w:p>
    <w:p>
      <w:r>
        <w:t>a) En vertu de l'art. 29 al. 1 Cst.,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RS 0.101), qui n'offre pas à cet égard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(ATF 135 I 265 c. 4.4; ATF 130 I 312 c. 5.1; TF 1B_219/2011, du 6 juillet 2011, c. 2.1). S’agissant plus particulièrement des autorités pénales, l’art. 5 CPP leur impose d’engager les procédures pénales sans délai et de les mener à terme sans retard injustifié (al. 1), étant précisé que si le prévenu est placé en détention, la procédure doit être conduite en priorité (al. 2).</w:t>
      </w:r>
    </w:p>
    <w:p>
      <w:r>
        <w:t>- 8 - Si l’autorité de recours constate un déni de justice ou un retard injustifié, elle peut donner des instructions à l’autorité concernée en lui impartissant des délais pour s’exécuter (art. 397 al. 4 CPP). b)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judiciaire (ATF 130 IV 54 c. 3.3.3; ATF 130 I 312 c. 5.2; TF 6B_908/2009 du 3 novembre 2010, c. 3.1 non publié à l’ATF 136 IV 188).</w:t>
      </w:r>
    </w:p>
    <w:p>
      <w:r>
        <w:rPr>
          <w:b/>
        </w:rPr>
        <w:t>E. 4</w:t>
      </w:r>
    </w:p>
    <w:p>
      <w:r>
        <w:t>a) En l’espèce, la requérante reproche à la Procureure B.________ d'avoir annulé une audience de conciliation moins de 48 heures avant ladite audience en invoquant une surcharge de travail. Elle soutient que le comportement de la Procureure laisserait apparaître qu'elle n'aurait pas le temps de traiter ce dossier avec la diligence requise et qu'en reportant une audience dans un climat particulièrement difficile entre un auteur et une victime, elle pouvait laisser croire à l'auteur des infractions et du harcèlement obsessionnel qu'il peut continuer ses comportements criminels sans risque de sanctions.</w:t>
      </w:r>
    </w:p>
    <w:p>
      <w:r>
        <w:t>- 9 - De son côté, la Procureure B.________ a déclaré que ce n'était pas une surcharge de travail, mais une permanence qui l'avait obligée d'annuler l'audience en question. b) En l'occurrence, il n'est pas nécessaire de trancher ce point de fait. Le fait d'annuler une audience deux jours avant la date à laquelle elle devait avoir lieu ne suffit en effet pas pour faire apparaître la Procureure comme suspecte d'une quelconque partialité. En outre, le défaut de diligence reproché par la requérante ne ressort pas du dossier. En effet, il n'y a pas un mois où la Procureure n'a pas effectué d'opération dans ce dossier (cf. lettre A ci-dessus). A chaque dépôt de plainte, elle a étendu l'instruction aux nouveaux faits. Lorsque les parties ont évoqué un arrangement, elle a suspendu un mois en vain et, dans le mois qui a suivi, elle a reconvoqué les parties pour une nouvelle audience. Enfin, le renvoi de l'audience va prolonger la procédure de quelques semaines, ce fait n'étant pas de nature à constituer un déni de justice, ni un motif de récusation. Au demeurant, la plaignante dispose de moyens civils pour empêcher le prévenu de lui nuire.</w:t>
      </w:r>
    </w:p>
    <w:p>
      <w:r>
        <w:rPr>
          <w:b/>
        </w:rPr>
        <w:t>E. 5</w:t>
      </w:r>
    </w:p>
    <w:p>
      <w:r>
        <w:t>Il résulte de ce qui précède que la demande de récusation et le grief de déni de justice présentés par X.________, manifestement mal fondés, doivent être rejetés. Les frais de procédure, constitués en l’espèce de l’émolument de décision, par 990 fr. (art. 20 al. 1 TFJP [tarif des frais judiciaires pénaux; RSV 312.03.1]), sont mis à la charge de la requérante, qui succombe (art. 59 al. 4 CPP).</w:t>
      </w:r>
    </w:p>
    <w:p>
      <w:r>
        <w:t>- 10 - Par ces motifs, la Chambre des recours pénale, statuant à huis clos, prononce : I. La demande de récusation et le recours pour de déni de justice formés par X.________ sont rejetés. II. Les frais de procédure, par 990 fr. (neuf cent nonante francs) sont mis à la charge de X.________. III. La présente décision est exécutoire. La vice-présidente : La greffière : Du La décision qui précède, dont la rédaction a été approuvée à huis clos, est notifiée, par l'envoi d'une copie complète, à : - Me Martine Gardiol, avocate (pour X.________), - Me Matthieu Genillod, avocat (pour T.________), - Ministère public central, et communiquée à : - Mme la Procureure de l'arrondissement de la Côte. par l’envoi de photocopies.</w:t>
      </w:r>
    </w:p>
    <w:p>
      <w:r>
        <w:t>- 11 -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