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PE11.018500 vom 13. August 2012</w:t>
      </w:r>
    </w:p>
    <w:p>
      <w:r>
        <w:t>VD Tribunal cantonal, 2012-08-13, FR</w:t>
      </w:r>
    </w:p>
    <w:p>
      <w:r>
        <w:rPr>
          <w:b/>
        </w:rPr>
        <w:t xml:space="preserve">Quelle: </w:t>
      </w:r>
      <w:r>
        <w:t>https://mcp.opencaselaw.ch/entscheid/vd_gerichte_PE11.018500</w:t>
      </w:r>
    </w:p>
    <w:p>
      <w:r>
        <w:t>FR: VD_GERICHTE PE11.018500 du 13 août 2012</w:t>
      </w:r>
    </w:p>
    <w:p>
      <w:r>
        <w:t>IT: VD_GERICHTE PE11.018500 del 13 agosto 2012</w:t>
      </w:r>
    </w:p>
    <w:p>
      <w:pPr>
        <w:pStyle w:val="Heading2"/>
      </w:pPr>
      <w:r>
        <w:t>Erwägungen</w:t>
      </w:r>
    </w:p>
    <w:p>
      <w:r>
        <w:rPr>
          <w:b/>
        </w:rPr>
        <w:t>E. 6</w:t>
      </w:r>
    </w:p>
    <w:p>
      <w:r>
        <w:t>al. 2 et 61 CPP; TF 1B_263/2012 du 8 juin 2012 c. 2.2, destiné à la publication), qu'au surplus, le requérant revient sur le procès contre les animateurs du mouvement [...], reproche au procureur C.________ son comportement à cette occasion, et se plaint que ses droits ont été bafoués et qu'on lui a refusé le droit d'apporter la preuve de la vérité,</w:t>
      </w:r>
    </w:p>
    <w:p>
      <w:r>
        <w:t>- 4 - qu'il ne s'agit pas là de motifs de récusation pertinents, puisqu'ils se rapportent à la conduite tenue par le procureur dans une affaire définitivement jugée, que d'autre part, il appartenait aux juridictions de recours normalement compétentes de constater et de redresser les erreurs éventuellement commises, le juge de la récusation n'ayant pas à examiner la conduite du procès à la façon d'une instance d'appel (ATF 116 Ia 135, c. 3a; ATF 115 Ia 400, JT 1990 I 559, c. 3b), qu'au vu de ce qui précède, les arguments avancés par le requérant ne justifient pas la récusation du procureur C.________; attendu, en définitive, que le demande de récusation, mal fondée, est rejetée, que les frais de procédure, constitués en l’espèce de l’émolument de décision, par 440 fr. (art. 20 al. 1 TFJP [tarif des frais judiciaires pénaux; RSV 312.03.1]), sont mis à la charge du requérant, qui succombe (art. 59 al. 4 CPP). Par ces motifs, la Chambre des recours pénale, statuant à huis clos : I. Rejette la demande de récusation. II. Dit que les frais de procédure, par 440 fr. (quatre cent quarante francs), sont mis à la charge de K.________. III. Déclare la présente décision exécutoire. Le président : Le greffier :</w:t>
      </w:r>
    </w:p>
    <w:p>
      <w:r>
        <w:t>- 5 - Du La décision qui précède, dont la rédaction a été approuvée à huis clos, est notifiée, par l'envoi d'une copie complète, à : - M. K.________, - Ministère public central, et communiquée à : - M. Alain Vuithier, avocat (pour K.________), - M. le Procureur du Ministère public central, division affaires spéciales, contrôle et mineurs,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