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PE11.016624 vom 5. Oktober 2011</w:t>
      </w:r>
    </w:p>
    <w:p>
      <w:r>
        <w:t>VD Tribunal cantonal, 2011-10-05, FR</w:t>
      </w:r>
    </w:p>
    <w:p>
      <w:r>
        <w:rPr>
          <w:b/>
        </w:rPr>
        <w:t xml:space="preserve">Quelle: </w:t>
      </w:r>
      <w:r>
        <w:t>https://mcp.opencaselaw.ch/entscheid/vd_gerichte_PE11.016624</w:t>
      </w:r>
    </w:p>
    <w:p>
      <w:r>
        <w:t>FR: VD_GERICHTE PE11.016624 du 5 octobre 2011</w:t>
      </w:r>
    </w:p>
    <w:p>
      <w:r>
        <w:t>IT: VD_GERICHTE PE11.016624 del 5 ottobre 2011</w:t>
      </w:r>
    </w:p>
    <w:p>
      <w:pPr>
        <w:pStyle w:val="Heading2"/>
      </w:pPr>
      <w:r>
        <w:t>Volltext</w:t>
      </w:r>
    </w:p>
    <w:p>
      <w:r>
        <w:t>TRIBUNAL CANTONAL 137 PE11.016624-SDE CHAMBRE DE S RECO URS PEN ALE __________________________________________ Séance du 26 mars 2012 __________________ Présidence de M. KRIEGER, président Juges : M. Meylan et Mme Byrde Greffier : M. Addor ***** Art. 221 al. 1, 222, 229 al. 1 et 3 let. b, 393 al. 1 let. c CPP Vu l'enquête n° PE11.016624-VFE instruite d'office par le Ministère public de l'arrondissement de Lausanne contre X.________ pour infraction grave à la LStup (Loi fédérale sur les stupéfiants; RS 812.121), vu l'ordonnance du 5 octobre 2011, par laquelle le Tribunal des mesures de contrainte a ordonné la détention provisoire de X.________ pour une durée maximale de trois mois, soit jusqu'au 3 janvier 2012, vu l'ordonnance du 23 décembre 2011, par laquelle cette juridiction a prolongé la détention provisoire de X.________ pour une durée maximale de deux mois, soit jusqu'au 3 mars 2012, vu l'acte du 29 février 2012, par lequel le Ministère public a engagé l'accusation contre X.________ devant le Tribunal correctionnel de l'arrondissement de Lausanne selon la procédure simplifiée, 351</w:t>
      </w:r>
    </w:p>
    <w:p>
      <w:r>
        <w:t>- 2 - vu l'ordonnance du 5 mars 2012, par laquelle le Tribunal des mesures de contrainte, déférant à la requête du Ministère public, a ordonné la détention pour des motifs de sûreté de X.________ pour une durée maximale de quatre mois, soit jusqu'au 29 juin 2012, vu le recours interjeté le 14 mars 2012 par le prénommé contre cette décision, vu les déterminations du Ministère public du 21 mars 2012,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et son coprévenu ont été interpellés le 3 octobre 2011 par les gardes-frontières dans le train reliant Barcelone à Berne, que le recourant est accusé d'avoir transporté quelque 129 grammes de cocaïne en poids net, ce qui représente, en quantité de drogue pure, entre 101 et 106.4 grammes, qu'il existe des indices de culpabilité sérieux contre le recourant, ce qui n'est pas remis en cause;</w:t>
      </w:r>
    </w:p>
    <w:p>
      <w:r>
        <w:t>- 3 - attendu que le recourant ne conteste pas le risque de fuite retenu par l'autorité intimée pour justifier sa mise en détention pour des motifs de sûreté, qu'il invoque en revanche une violation du principe de la proportionnalité, faisant valoir que le procureur a requis, dans l'acte d'accusation, une peine privative de liberté de dix-huit mois, avec sursis pendant cinq ans, qu'il y a lieu d'examiner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en principe pas déterminant sous l'angle de la proportionnalité (ATF 133 I 270 c. 3.4.2; ATF 125 I 60 c. 3d, JT 2006 IV 114; TF 1B_482/2011 du 4 octobre 2011 c. 2.1), qu'il n'en va différemment que lorsqu'une appréciation concrète des circonstances permet d'aboutir d'emblée à la conclusion que, selon toute vraisemblance, les conditions du sursis sont réalisées (Logos, in : Kuhn/Jeanneret (éd.), Commentaire romand, Code de procédure pénale suisse, 2011, n. 24 ad art. 227 CPP, p. 1059, et les références citées; TF 1B_641/2011 du 25 novembre 2011 c. 3.1; TF 1B_82/2008 du 7 avril 2008 c. 4.1 et les arrêts cités), qu'en l'espèce, le recourant, qui a été appréhendé le 3 octobre 2011, aura été détenu pendant six mois lorsque se tiendra l'audience de jugement, le 2 avril 2012, qu'accusé d'infraction grave à la LStup, au sens de l'art. 19 al. 2 let. a LStup, il encourt une peine privative de liberté d’un an au moins, qu'il a accepté l'application de la procédure simplifiée prévoyant une peine privative de liberté de dix-huit mois avec sursis pendant cinq ans, peine nettement supérieure à la durée de la détention subie au moment du jugement,</w:t>
      </w:r>
    </w:p>
    <w:p>
      <w:r>
        <w:t>- 4 - qu'au surplus, on relève que le tribunal correctionnel est libre de ne pas suivre la proposition du procureur quant à la peine qu'il y a lieu d'infliger (art. 362 al. 1 CPP), que l'octroi du sursis n'est donc pas assuré à ce stade, que le tribunal de première instance doit encore entendre le prévenu lors des débats (art. 361 al. 2 CPP), que l'accomplissement de cette mesure pourrait être compromis si le recourant, remis en liberté, venait à prendre la fuite, qu'en conséquence le principe de la proportionnalité est respecté, l'octroi d'un éventuel sursis n'autorisant pas la mise en liberté immédiate du recourant en l'état; attendu, en définitive, que le recours doit être rejeté et l'ordonnance confirmée, que les frais de la procédure de recours, constitués en l'espèce de l'émolument d'arrêt, par 440 fr. (art. 20 al. 1 TFJP [tarif des frais judiciaires pénaux du 28 septembre 2010; RSV 312.03.1]), ainsi que des frais imputables à la défense d'office (art. 422 al. 1 et 2 let. a CPP), fixés à 450 fr., plus la TVA, par 36 fr., soit 486 fr.,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X.________. IV. Dit que les frais de la procédure de recours, par 440 fr. (quatre cent quarante francs), ainsi que l'indemnité due au défenseur</w:t>
      </w:r>
    </w:p>
    <w:p>
      <w:r>
        <w:t>- 5 - d'office de X.________, par 486 fr. (quatre cent huitante-six francs), sont mis à la charge de ce dernier. V. Dit que le remboursement à l'Etat de l'indemnité allouée au chiffre III ci-dessus sera exigible pour autant que la situation économique de X.________ se soit améliorée. VI. Déclare le présent arrêt exécutoire. Le président : Le greffier : Du L'arrêt qui précède, dont la rédaction a été approuvée à huis clos, est notifié, par l'envoi d'une copie complète, à : - M. Olivier Boschetti, avocat (pour X.________), - Ministère public central, et communiqué à : - Ministère public de l'arrondissement de Lausanne, - Tribunal des mesures de contrainte, - Tribunal d'arrondissement de Lausanne,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