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PE11.016077 vom 20. Februar 2013</w:t>
      </w:r>
    </w:p>
    <w:p>
      <w:r>
        <w:t>VD Tribunal cantonal, 2013-02-20, FR</w:t>
      </w:r>
    </w:p>
    <w:p>
      <w:r>
        <w:rPr>
          <w:b/>
        </w:rPr>
        <w:t xml:space="preserve">Quelle: </w:t>
      </w:r>
      <w:r>
        <w:t>https://mcp.opencaselaw.ch/entscheid/vd_gerichte_PE11.016077</w:t>
      </w:r>
    </w:p>
    <w:p>
      <w:r>
        <w:t>FR: VD_GERICHTE PE11.016077 du 20 février 2013</w:t>
      </w:r>
    </w:p>
    <w:p>
      <w:r>
        <w:t>IT: VD_GERICHTE PE11.016077 del 20 febbraio 2013</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w:t>
      </w:r>
    </w:p>
    <w:p>
      <w:r>
        <w:t>- 6 -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a) Le recourant invoque d'abord une violation de son droit d'être entendu. Il reproche au procureur d'avoir refusé de procéder à son audition, alors qu'il s'agirait du seul témoignage à charge contre T.________, lequel porterait en outre sur des faits pertinents et non établis. b) Le droit d'être entendu garanti par l'art. 29 al. 2 Cst. comporte notamment le droit de fournir des preuves, sollicitées en temps utile et dans les formes prescrites, quant aux faits de nature à influer sur la décision à ( ATF 125 I 127 c. 6c/cc et les arrêts cités).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130 II 425 c. 2.1; ATF 124 I 208 c. 4a). c) En l'espèce, le Ministère public avait certes envisagé l'audition du recourant (P. 10; PV aud. 1, p. 3), mais bien avant l'administration d'autres preuves, notamment des échanges de courriers et de courriels entre T.________ et l'entreprise [...] SA (P. 26), et la production du croquis du lieu de l'accident effectué par la police (P. 18). Sur la base de ces éléments de preuve ultérieurs et dans la mesure où, d'une part, la plainte est suffisamment détaillée et, d'autre part, le recourant n'invoque pas qu'elle serait lacunaire, on ne voit pas en quoi</w:t>
      </w:r>
    </w:p>
    <w:p>
      <w:r>
        <w:t>- 7 - l'audition du plaignant, qui n'a pas un droit absolu à être entendu, apporterait des éléments nouveaux déterminants. Sous l'angle de l'appréciation anticipée des preuves, le rejet par le procureur de la requête d'audition du recourant échappe à la critique.</w:t>
      </w:r>
    </w:p>
    <w:p>
      <w:r>
        <w:rPr>
          <w:b/>
        </w:rPr>
        <w:t>E. 4</w:t>
      </w:r>
    </w:p>
    <w:p>
      <w:r>
        <w:t>a) Le recourant fait ensuite valoir que le prévenu aurait dû réduire sa vitesse sur une route à visibilité réduite et que, probablement affairé avec son téléphone et donc inattentif, il ne serait pas resté maître de son véhicule. Ainsi, d'une part, le prévenu aurait été incapable de stopper sa course sur la distance visible et, d'autre part, il aurait terminé sa course sur la voie inverse, sur laquelle se trouvait le recourant, qui terminait sa manœuvre d'engagement sur la route de Grens. T.________ aurait ainsi violé les devoirs de prudence que lui imposaient les circonstances et, étant à l'origine des lésions corporelles graves subies par le recourant, il devrait être reconnu coupable de lésions corporelles graves par négligence au sens de l'art. 125 CP. b) En vertu de l’art. 125 CP, celui qui, par négligence, fait subir à une personne une atteinte à son intégrité corporelle ou à la santé se rend coupable de lésions corporelles par négligence. L'infraction est ainsi réalisée lorsque trois éléments sont réunis, à savoir une négligence commise par l'auteur, une lésion corporelle subie par la victime et un lien de causalité naturelle et adéquate entre la négligence et la lésion (TF 6B_639/2011 du 5 décembre 2011 c. 2.1). S'agissant plus particulièrement de la négligence, l'art. 12 al. 3 CP la définit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 2b). Pour déterminer plus précisément les devoirs</w:t>
      </w:r>
    </w:p>
    <w:p>
      <w:r>
        <w:t>- 8 - imposés par la prudence, on peut se référer à des normes édictées par l'ordre juridique pour assurer la sécurité et éviter les accidents (TF 6B_543/2011 du 7 octobre 2011 c. 2.2). c) En l'espèce, les mesures d'instruction, en particulier les courriers et courriels de [...] SA, opérateur de téléphonie mobile de T.________, n'ont pas permis d'établir que ce dernier était affairé à son téléphone au moment de l'accident, comme le prétend le recourant. Il ne ressort pas non plus de l'instruction qu'il aurait fait montre d'une quelconque inattention. Au contraire, il ressort du dossier que X.________, qui est atteint de surdité totale d'une oreille et qui entend, au moyen d'un sonotone, de 20% de l'autre oreille, n'a pas respecté le signal "Cédez le passage", qu'il ne s'est donc pas arrêté, poursuivant sa route à une vitesse d'environ 10 à 15 km/h. Il n'a probablement pas entendu arriver la voiture conduite par T.________ et ne l'aura vue qu'une fois engagé sur le carrefour, soit trop tard, étant précisé qu'un champ de colza d'une hauteur de 1 mètre 60 masquait sa visibilité sur sa gauche et par conséquent également sur la voiture en cause, d'une hauteur de 1 mètre 40. Il s'ensuit qu'en une seconde, le recourant s'est retrouvé au milieu du carrefour et que T.________ ne pouvait donc rien faire pour l'éviter. Enfin, dans la mesure où il est établi que T.________ circulait sur une route clairement prioritaire, le recourant ne saurait tirer argument d'un éventuel point de choc situé sur l'autre voie de circulation que celle empruntée par T.________. En effet, selon la jurisprudence fédérale, la priorité appartient au bénéficiaire sur toute la surface de la route. Le débiteur de la priorité doit, notamment aux intersections sans visibilité, s'attendre à ce qu'un véhicule prioritaire surgisse à une vitesse excessive ou débouche sur sa moitié gauche de la route. Le principe que le droit de priorité s'étend sur toute la largeur de l'intersection l'emporte ainsi sur le principe de la confiance, de sorte que le non-prioritaire n'est plus mis au bénéfice de la supposition que le prioritaire se conformera aux règles de la circulation en tenant sa droite. Ce dernier peut, au demeurant, avoir des raisons légitimes de se déplacer sur sa gauche en traversant l'intersection,</w:t>
      </w:r>
    </w:p>
    <w:p>
      <w:r>
        <w:t>- 9 - que le débiteur de la priorité n'est pas en mesure d'apprécier (cf. TF 6B_299/2011 du 1er septembre 2011 c. 3.3 et les réf. cit.). Au vu de l'ensemble des considérations qui précèdent, on ne saurait reprocher à T.________ d'avoir commis une quelconque négligence, de sorte que l'infraction prévue à l'art. 125 CP ne peut être retenue à son encontre. Par ailleurs, aucune mesure d'instruction supplémentaire ne permettrait d'aboutir à une appréciation différente des faits. C'est donc à juste titre que le procureur a classé la procédure en faveur du prénommé.</w:t>
      </w:r>
    </w:p>
    <w:p>
      <w:r>
        <w:rPr>
          <w:b/>
        </w:rPr>
        <w:t>E. 5</w:t>
      </w:r>
    </w:p>
    <w:p>
      <w:r>
        <w:t>En définitive, le recours doit être rejeté et l'ordonnance attaquée confirmée. Les frais de la procédure de recours, constitués en l’espèce de l’émolument d'arrêt, par 990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de la procédure de recours, par 990 fr. (neuf cent nonante francs), sont mis à la charge de X.________. IV. Le présent arrêt est exécutoire. Le vice-président : La greffière :</w:t>
      </w:r>
    </w:p>
    <w:p>
      <w:r>
        <w:t>- 10 - Du L'arrêt qui précède, dont la rédaction a été approuvée à huis clos, est notifié, par l'envoi d'une copie complète, à : - M. Yvan Jeanneret, avocat (pour X.________), - M. Henri Bercher, avocat (pour T.________),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