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PE11.014976 vom 26. September 2011</w:t>
      </w:r>
    </w:p>
    <w:p>
      <w:r>
        <w:t>VD Tribunal cantonal, 2011-09-26, FR</w:t>
      </w:r>
    </w:p>
    <w:p>
      <w:r>
        <w:rPr>
          <w:b/>
        </w:rPr>
        <w:t xml:space="preserve">Quelle: </w:t>
      </w:r>
      <w:r>
        <w:t>https://mcp.opencaselaw.ch/entscheid/vd_gerichte_PE11.014976</w:t>
      </w:r>
    </w:p>
    <w:p>
      <w:r>
        <w:t>FR: VD_GERICHTE PE11.014976 du 26 septembre 2011</w:t>
      </w:r>
    </w:p>
    <w:p>
      <w:r>
        <w:t>IT: VD_GERICHTE PE11.014976 del 26 settembre 2011</w:t>
      </w:r>
    </w:p>
    <w:p>
      <w:pPr>
        <w:pStyle w:val="Heading2"/>
      </w:pPr>
      <w:r>
        <w:t>Erwägungen</w:t>
      </w:r>
    </w:p>
    <w:p>
      <w:r>
        <w:rPr>
          <w:b/>
        </w:rPr>
        <w:t>E. 1</w:t>
      </w:r>
    </w:p>
    <w:p>
      <w:r>
        <w:t>a) 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Dans le canton de Vaud, cette autorité est la Chambre des recours pénale du Tribunal cantonal (art. 13 LVCPP [loi d’introduction du code de procédure pénale suisse ; RSV 312.01] ; art. 80 LOJV [loi d’organisation judiciaire ; RS 173.01]).</w:t>
      </w:r>
    </w:p>
    <w:p>
      <w:r>
        <w:t>- 4 - En l’espèce, l’ordonnance attaquée a été notifiée par pli du vendredi 9 septembre 2011 reçu le lundi 12 septembre 2011 par le défenseur d’office du recourant, de sorte que le recours, mis à la poste le 20 septembre 2011, a été interjeté en temps utile (cf. art. 91 al. 2 CPP). Par ailleurs, le recours satisfait aux conditions de forme prévues par la loi (art. 385 al. 1 et 396 al. 1 CPP) et le recourant a manifestement qualité pour recourir (art. 382 al. 1 CPP) contre une décision ordonnant sa mise en détention provisoire. b) Le recours est dirigé contre une ordonnance de détention provisoire rendue le 9 septembre 2011 par le Tribunal des mesures de contrainte du canton de Fribourg, lequel avait été saisi le 7 septembre 2011 d’une requête de mise en détention provisoire (art. 224 al. 2 CPP) émanant du Ministère public du canton de Fribourg. Selon l’art. 42 al. 1 CPP, l’autorité pénale qui a été saisie en premier de la cause, jusqu’à ce que le for soit définitivement fixé, prend les mesures qui ne peuvent pas être différées. Les mesures de contrainte, en particulier la détention provisoire, font partie des mesures qui ne peuvent pas être différées (Bernard Bertossa, in: Kuhn/Jeanneret (éd.), Commentaire romand, Code de procédure pénale suisse, Bâle 2011, n. 4 ad art. 42 CPP; Niklaus Schmid, Schweizerische Strafprozessordnung, Praxiskommentar, Zürich 2009, p. 76). Les mesures prises par une autorité compétente durant la procédure de fixation du for ne sont pas caduques ou annulées suite à la décision d’attribuer la compétence à une autre autorité, puisque la première autorité devait prendre les mesures nécessaires durant cette période (Erich Kuhn, in: Niggli/Heer/Wiprächtiger (éd.), Basler Kommentar, Schweizerische Strafprozessordnung, Jugendstrafprozessordnung, Bâle 2011, n. 1 ad art. 42 CPP). En l’espèce, le Ministère public du canton de Fribourg avait adressé le 7 septembre 2011 une requête de mise en détention provisoire</w:t>
      </w:r>
    </w:p>
    <w:p>
      <w:r>
        <w:t>- 5 - au Tribunal des mesures de contrainte du canton de Fribourg, lequel était ainsi compétent pour prendre une mesure qui ne pouvait pas être différée (cf. art. 226 al. 1 CPP). Cela étant, depuis l’acceptation de for par le Ministère public central du canton de Vaud le 8 septembre 2011 (cf. art. 39 al. 2 CPP), les autorités pénales du canton de Vaud sont seules compétentes, de sorte que la Chambre des recours du Tribunal cantonal du canton de Vaud est compétente pour statuer sur le recours.</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Une mesure de détention provisoire ou pour des motifs de sûreté n'est compatible avec la liberté personnelle (art. 10 al. 2 Cst. et 5 CEDH) que si elle repose sur une base légale (art. 31 al. 1 et 36 al. 1 Cst.), soit en l'espèce l'art. 221 CPP ; elle doit en outre correspondre à un intérêt public et respecter le principe de la proportionnalité (art. 36 al. 2 et 3 Cst.; ATF 123 I 268 c. 2c ; TF 1B_374/2011 du 3 août 2011, c. 2 ;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w:t>
      </w:r>
    </w:p>
    <w:p>
      <w:r>
        <w:t>- 6 - (art. 5 par. 1 let. c CEDH; art. 221 al. 1 CPP ; TF 1B_182/2011 déjà cité, c. 3.1). c) En l’espèce, le recourant ne conteste pas qu’il existe à son égard de sérieux soupçons de culpabilité s’agissant de la commission d’actes entrant dans la qualification d’infraction grave à la Loi fédérale du</w:t>
      </w:r>
    </w:p>
    <w:p>
      <w:r>
        <w:rPr>
          <w:b/>
        </w:rPr>
        <w:t>E. 3</w:t>
      </w:r>
    </w:p>
    <w:p>
      <w:r>
        <w:t>a) Comme on l’a vu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(Alexis Schmocker, in Kuhn/Jeanneret (éd.), Commentaire romand, Code de procédure pénale suisse, 2011, n. 12 ad art. 221 CPP et les références citées ; cf. Marc Forster, in Niggli/Heer/Wiprächtiger (éd.), Basler Kommentar, Schweizerische Strafprozessordnung,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 ATF 117 Ia 69 c. 4a et les arrêts cités ;</w:t>
      </w:r>
    </w:p>
    <w:p>
      <w:r>
        <w:t>- 7 - TF 1B_374/2011 déjà cité, c. 3.1 ; TF 1B_422/2010 du 11 janvier 2011, c. 2.1). En l’espèce, la gravité des faits qui sont reprochés au recourant permet d’emblée de présumer un risque de fuite en raison de l’importance de la peine dont le prévenu est menacé. Cette présomption est renforcée par le fait que le recourant, s’il est certes ressortissant suisse, est sans domicile fixe et sans emploi, de sorte que, en l’absence de telles attaches, il y a fort à craindre qu’il se cache pour se soustraire à la procédure pénale. Dans ces circonstances, le risque de fuite apparaît suffisamment concret et la détention provisoire se justifie en vertu de l’art. 221 al. 1 let. a CPP afin que le prévenu reste à disposition de la justice pénale durant l’instruction. b)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op. cit., n. 14 et 15 ad art. 221 CPP), vise à garantir la constatation exacte et complète des faits. D’après la jurisprudence, le risque de collusion doit être étayé par des faits concrets et précis ; la simple possibilité théorique que le prévenu se livre à des manoeuvres destinées à compromettre la recherche de la vérité ne suffit pas (ATF 132 I 21 c. 3.2 et les arrêts cités). Il faut toutefois poser des exigences moins élevées pour admettre l’existence d’un risque concret de</w:t>
      </w:r>
    </w:p>
    <w:p>
      <w:r>
        <w:t>- 8 - collusion en tout début d’instruction, où ce risque est le plus grand, que lorsque l’instruction est terminée mais où il peut encore être admis que le prévenu risque d’influencer les témoins ou coaccusés avant les débats pour les faire revenir sur leurs déclarations (Schmocker, op. cit. n. 16 ad art. 221 CPP). En l’occurrence, il y a lieu d’admettre à ce stade l’existence d’un risque concret de collusion, dans la mesure où l’enquête n’en est qu’à ses débuts et que l’ampleur de l’activité criminelle du prévenu, la nature exacte des pilules séquestrées, la qualité de la drogue saisie, l’importance du trafic exercé, l’identité de ses fournisseurs et éventuels complices et enfin le cercle des clients nécessitent de nombreuses mesures d’instruction. Si les moyens de preuve matériels qui ont déjà été séquestrés ne peuvent certes plus être altérés par le prévenu ou ses éventuels complices, des mesures de perquisition ainsi que les mesures visant à l’identification des fournisseurs, des clients et des éventuels complices du prévenu, qui entrent en ligne de compte à ce stade de l’enquête, risqueraient d’être sérieusement compromises par les contacts que pourrait prendre le recourant pour entraver la recherche de la vérité s’il était remis en liberté. Les conditions posées par l’art. 221 al. 1 let. b CPP apparaissent dès lors également réalisées en l’espèce. c)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après avoir déjà commis des infractions du même genre. Par infractions du même genre déjà commises, il faut entendre non seulement des infractions déjà jugées, mais également des infractions pour lesquelles une procédure pénale est en cours (ATF 137 IV 84 c. 3.2 et les références citées ; TF 1B_216/2007 du 11</w:t>
      </w:r>
    </w:p>
    <w:p>
      <w:r>
        <w:t>- 9 - octobre 2007, c. 3.2 ; TF 1P.462/2003 du 10 septembre 2003, c. 3.3.1 ; Alexis Schmocker, in Kuhn/Jeanneret (éd.), op. cit., n. 18 ad art. 221 CPP). En l’espèce, le recourant a admis se livrer au commerce de stupéfiants, à une échelle – comme le démontre la quantité de drogue saisie lors de son interpellation – qui est de nature à mettre en danger la santé de nombreuses personnes et ainsi à compromettre sérieusement la sécurité d’autrui par la réitération de délits graves au sens de l’art. 221 al. 1 let. c CPP. Comme le recourant est lui-même toxicomane et qu’il n’a pas d’emploi fixe, il y a sérieusement et très concrètement lieu de craindre qu’il s’adonne de nouveau au trafic de stupéfiants s’il était remis en liberté. d) Enfin, il sied de constater que les mesures de substitution évoquées par le recourant – reprise d’une cure de désintoxication qu’il avait entamée à la Fondation Bartimée à Yverdon-les-Bains, interdiction de se rendre dans les lieux où la commission des infractions a eu lieu, interdiction d’entretenir des relations avec les personnes susceptibles d’être impliquées, saisie des documents d’identité ou obligation de se présenter régulièrement à un service administratif – ne sont pas, même combinées entre elles, de nature à prévenir efficacement la réalisation des risques de fuite, de collusion et de réitération retenus en l’espèce.</w:t>
      </w:r>
    </w:p>
    <w:p>
      <w:r>
        <w:rPr>
          <w:b/>
        </w:rPr>
        <w:t>E. 4</w:t>
      </w:r>
    </w:p>
    <w:p>
      <w:r>
        <w:t>Il résulte de ce qui précède que le recours, manifestement mal fondé, doit être rejeté sans autres échanges d’écritures (art. 390 al. 2 CPP). Les frais de la procédure de recours devant l'autorité de céans, constitués en l’espèce de l’émolument d'arrêt, par 990 fr. (art. 20 al. 1 TFJP [tarif des frais judiciaires pénaux; RSV 312.03.1]) et des frais imputables à la défense d’office devant la Cour de céans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- 10 - Par ces motifs, la Chambre des recours pénale, statuant à huis clos prononce : I. Le recours est rejeté. II. L'ordonnance est confirmée. III. L’indemnité allouée à Me Alain Ribordy pour la défense d’office du recourant dans la présente procédure de recours est fixée à 583 fr. 20 (cinq cent huitante trois francs et vingt centimes), TVA comprise. IV. Les frais d’arrêt, par 1'573 fr. 20 (mille cinq cent septante trois francs et vingt centimes), y compris l’indemnité due au défenseur d’office du recourant, par 583 fr. 20 (cinq cent huitante trois francs et vingt centimes),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Me Alain Ribordy, avocat (pour I.________), - Me David Moinat, avocat (pour I.________), - Ministère public central,</w:t>
      </w:r>
    </w:p>
    <w:p>
      <w:r>
        <w:t>- 11 - et communiquée à : - Tribunal des mesures de contrainte du canton de Fribourg, - Ministère public de l'arrondissement de l'Est vaudois,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