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PE11.014927 vom 17. April 2012</w:t>
      </w:r>
    </w:p>
    <w:p>
      <w:r>
        <w:t>VD Tribunal cantonal, 2012-04-17, FR</w:t>
      </w:r>
    </w:p>
    <w:p>
      <w:r>
        <w:rPr>
          <w:b/>
        </w:rPr>
        <w:t xml:space="preserve">Quelle: </w:t>
      </w:r>
      <w:r>
        <w:t>https://mcp.opencaselaw.ch/entscheid/vd_gerichte_PE11.014927</w:t>
      </w:r>
    </w:p>
    <w:p>
      <w:r>
        <w:t>FR: VD_GERICHTE PE11.014927 du 17 avril 2012</w:t>
      </w:r>
    </w:p>
    <w:p>
      <w:r>
        <w:t>IT: VD_GERICHTE PE11.014927 del 17 aprile 2012</w:t>
      </w:r>
    </w:p>
    <w:p>
      <w:pPr>
        <w:pStyle w:val="Heading2"/>
      </w:pPr>
      <w:r>
        <w:t>Erwägungen</w:t>
      </w:r>
    </w:p>
    <w:p>
      <w:r>
        <w:rPr>
          <w:b/>
        </w:rPr>
        <w:t>E. 3</w:t>
      </w:r>
    </w:p>
    <w:p>
      <w:r>
        <w:t>Le prévenu ayant été acquitté à tort de l'infraction visée par l'art. 91 al. 2 LCR, il convient de rediscuter de la peine. L'intéressé conteste en outre le montant de l'amende.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w:t>
      </w:r>
    </w:p>
    <w:p>
      <w:r>
        <w:t>- 15 -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c. 1.1 et les références citées).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Selon la jurisprudence (ATF 134 IV 60 c. 6),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w:t>
      </w:r>
    </w:p>
    <w:p>
      <w:r>
        <w:t>- 16 - faillite du 11 avril 1889; RS 281.1])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 1.1.5).</w:t>
      </w:r>
    </w:p>
    <w:p>
      <w:r>
        <w:rPr>
          <w:b/>
        </w:rPr>
        <w:t>E. 3.2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Conformément à l'art. 42 al. 4 CP, le juge peut prononcer, en plus d'une peine assortie du sursis, une peine pécuniaire sans sursis ou une amende selon l'art. 106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c.4.4.2; cf. également, sur tous ces points, TF 6B_541/2007 du 13 mai 2008, c.2.2 et la jurisprudence citée).</w:t>
      </w:r>
    </w:p>
    <w:p>
      <w:r>
        <w:t>- 17 -</w:t>
      </w:r>
    </w:p>
    <w:p>
      <w:r>
        <w:rPr>
          <w:b/>
        </w:rPr>
        <w:t>E. 3.3</w:t>
      </w:r>
    </w:p>
    <w:p>
      <w:r>
        <w:t>En l'espèce, A.C.________ s'est rendu coupable de conduite en état d'incapacité et de contravention à l'art. 19a ch. 1 LStup. Il consomme du cannabis et a pris le volant alors même qu'il avait consommé un joint moins d'une heure auparavant. Par ailleurs, le prévenu ne semble pas avoir pris conscience de la gravité de son acte en revenant sur ses premières déclarations et en niant son incapacité à conduire. A décharge, il convient de tenir compte du fait que sa consommation de cannabis est liée à une grave maladie rhumatismale et qu'elle permet de le soulager de douleurs que la médecine traditionnelle ne parvient pas à diminuer. S'agissant du montant du jour-amende, le prévenu a rappelé à l'audience être en arrêt maladie et toucher une indemnité pour perte de gain de 4'000 fr. par mois. Son épouse travaille et a un revenu mensuel d'environ 6'000 francs. Les charges du couple se répartissent entre l'entretien des trois enfants, le loyer qui s'élève à 1'900 fr. par mois et aux cotisations de l'assurance maladie pour un montant de 900 fr. par mois pour toute la famille. Enfin, le casier judiciaire de A.C.________ est vierge de toute inscription. Il y a tout lieu de croire qu'il fera preuve d'amendement à la suite de cette condamnation pour conduite en état d'incapacité. Les conditions de l'octroi du sursis sont donc réalisées. Au vu des infractions commises, de la culpabilité du prévenu, de sa situation personnelle et de l’effet de la peine sur son avenir, la sanction est arrêtée à une peine pécuniaire de 20 jours-amende à 50 fr. par jour avec sursis pendant deux ans et à une amende de 500 fr., la peine privative de liberté en cas de non paiement fautif de celle-ci étant de 5 jours.</w:t>
      </w:r>
    </w:p>
    <w:p>
      <w:r>
        <w:rPr>
          <w:b/>
        </w:rPr>
        <w:t>E. 4</w:t>
      </w:r>
    </w:p>
    <w:p>
      <w:r>
        <w:t>Le Procureur requiert la confiscation et la destruction des stupéfiants retrouvés sur le prévenu.</w:t>
      </w:r>
    </w:p>
    <w:p>
      <w:r>
        <w:t>- 18 -</w:t>
      </w:r>
    </w:p>
    <w:p>
      <w:r>
        <w:rPr>
          <w:b/>
        </w:rPr>
        <w:t>E. 4.1</w:t>
      </w:r>
    </w:p>
    <w:p>
      <w:r>
        <w:t>Aux termes de l'art. 69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4.2</w:t>
      </w:r>
    </w:p>
    <w:p>
      <w:r>
        <w:t>Lors de la fouille du véhicule de l'intimé, un sachet contenant 5.5 g de cannabis et un moulin pour ce produit ont été saisis. Cette drogue doit être confisquée et détruite en application de la disposition précitée, dès lors qu'elle devait servir à la consommation de l'intimé, ce qui constitue une infraction compromettant la sécurité des personnes. Pour le reste, le prévenu ne conteste pas la réalisation de l'infraction visée par l'art. 19a ch. 1 LStup, et à juste titre, ne se prévaut pas du chiffre 3 de cette disposition dont les conditions ne sont à l'évidence pas réalisées.</w:t>
      </w:r>
    </w:p>
    <w:p>
      <w:r>
        <w:rPr>
          <w:b/>
        </w:rPr>
        <w:t>E. 5</w:t>
      </w:r>
    </w:p>
    <w:p>
      <w:r>
        <w:t>En conclusion l'appel du Ministère public et l'appel joint de A.C.________ doivent être admis et le jugement attaqué modifié en conséquence. Vu l'issue de la cause, les frais de la procédure d'appel selon l'art. 428 CPP doivent être mis pour moitié à la charge de A.C.________, le solde étant laissé à la charge de l'Etat (art. 428 al. 1, 1ère phrase, CPP). Les frais comprennent l'émolument (art. 21 al. 1 et 2 TFJP [tarif des frais judiciaires pénaux du 28 septembre 2010; RSV 312.03.1]) qui se monte à 1'720 fr. (art. 21 al. 1 et 2 TFJP [Tarif des frais judiciaires pénaux du 28 septembre 2010, RSV 312.03.1]). Les frais de deuxième instance à la charge de l'appelant sont ainsi arrêtés à 860 francs.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