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PE11.014899 vom 3. Oktober 2011</w:t>
      </w:r>
    </w:p>
    <w:p>
      <w:r>
        <w:t>VD Tribunal cantonal, 2011-10-03, FR</w:t>
      </w:r>
    </w:p>
    <w:p>
      <w:r>
        <w:rPr>
          <w:b/>
        </w:rPr>
        <w:t xml:space="preserve">Quelle: </w:t>
      </w:r>
      <w:r>
        <w:t>https://mcp.opencaselaw.ch/entscheid/vd_gerichte_PE11.014899</w:t>
      </w:r>
    </w:p>
    <w:p>
      <w:r>
        <w:t>FR: VD_GERICHTE PE11.014899 du 3 octobre 2011</w:t>
      </w:r>
    </w:p>
    <w:p>
      <w:r>
        <w:t>IT: VD_GERICHTE PE11.014899 del 3 ottobre 2011</w:t>
      </w:r>
    </w:p>
    <w:p>
      <w:pPr>
        <w:pStyle w:val="Heading2"/>
      </w:pPr>
      <w:r>
        <w:t>Volltext</w:t>
      </w:r>
    </w:p>
    <w:p>
      <w:r>
        <w:t>TRIBUNAL CANTONAL 470 PE11.014899-FMO CHAMBRE DE S RECO URS PEN ALE __________________________________________ Séance du 27 octobre 2011 ______________________ Présidence de M. KRIEGER, président Juges : Mmes Epard et Byrde Greffière : Mme Brabis Lehmann ***** Art. 310, 393 ss CPP Vu la plainte formée le 14 avril 2011 par J.________ à l'encontre des agents de police X.________ et Y.________ pour faux témoignage, vu l’ordonnance du 3 octobre 2011, par laquelle le Procureur du Ministère public central, division affaires spéciales, contrôle et mineurs a refusé d'entrer en matière et laissé les frais à la charge de l'Etat, vu le recours interjeté le 11 octobre 2011 par J.________ contre cette ordonnance, vu les pièces du dossier; attendu qu'interjeté dans le délai légal (art. 322 al. 2 CPP [Code de procédure pénale suisse du 5 octobre 2007, RS 312.0] par renvoi 351</w:t>
      </w:r>
    </w:p>
    <w:p>
      <w:r>
        <w:t>- 2 - de l'art. 310 al. 2 et art. 396 al. 1 CPP) contre une décision du Ministère public (art. 393 al. 1 let. a CPP), par le plaignant qui a qualité pour recourir (art. 382 al. 1 CPP) et dans les formes prescrites (art. 385 al. 1 CPP), le recours est recevable; attendu que par jugement du 17 février 2011, le Tribunal de police de l'arrondissement de La Broye et du Nord vaudois a notamment condamné J.________ à une peine pécuniaire de 45 jours-amende à 200 fr. le jour, avec sursis pendant 4 ans ainsi qu'à une amende de 2'000 fr. pour violation simple réitérée des règles de la circulation routière et violation grave réitérée des règles de la circulation routière, que le prénommé a interjeté appel contre cette décision, en indiquant dans son mémoire motivé qu'il attaquait le jugement de première instance dans son ensemble et que les agents de police qui l'avaient dénoncé se contredisaient à de multiples reprises et qu'ils s'étaient ainsi rendus coupables de faux témoignage, que par jugement du 4 août 2011, la Cour d'appel pénale a rejeté l'appel interjeté par J.________ et la plainte de ce dernier a été transmise au Ministère public par le Président de ladite cour, que le procureur n'est pas entré en matière sur la plainte de l'intéressé, considérant en substance qu'aucun élément au dossier ne permettait de mettre en doute la véracité des déclarations des deux gendarmes assermentés, que J.________ conteste cette décision, concluant à l'annulation de l'ordonnance et à la récusation du Procureur général, qu'il conteste avoir roulé à 175 km/h et avoir été suivi par l'agent de police X.________ l'ait suivi sur plus de trois kilomètres à distance constante;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réalisé</w:t>
      </w:r>
    </w:p>
    <w:p>
      <w:r>
        <w:t>- 3 - (Cornu, in: Kuhn/Jeanneret (éd.), Commentaire romand, Code de procédure pénale suisse, Bâle 2011, n. 8 ad art. 310 CPP), qu'en vertu de l'art. 307 CP, se rend coupable de faux témoignage, faux rapport, fausse traduction en justice, celui qui, étant témoin, expert, traducteur ou interprète en justice, aura fait une déposition fausse sur les faits de la cause, fourni un constat ou un rapport faux, ou fait une traduction fausse, que l'infraction réprimée par l'art. 307 CP suppose d'abord que l'auteur soit intervenu en l'une des qualités mentionnées par cette disposition, soit comme témoin, expert, traducteur ou interprète, qu'en particulier, le témoin est une personne physique, distincte des parties, qui, devant une autorité compétente et selon une procédure réglementée, rapporte ce qu'elle a personnellement vécu ou observé, en ayant le devoir de dire la vérité (Corboz, Les infractions en droit suisse, vol. II, 3e éd., Berne 2010, n. 6 ad art. 307 CP), que le droit de procédure applicable détermine ce qu'est un témoignage, en particulier les personnes qui peuvent être entendues comme témoins et les formalités à accomplir (Corboz, op. cit., n. 10 ad art. 307 CP), qu'en l'occurrence, l'art. 162 CPP prévoit qu'on entend par témoin toute personne qui n’a pas participé à l’infraction, qui est susceptible de faire des déclarations utiles à l’élucidation des faits et qui n’est pas entendue en qualité de personne appelée à donner des renseignements, que toute personne capable de témoigner a l'obligation de témoigner et de dire la vérité, le droit de refuser de témoigner étant réservé (art. 163 al. 2 CPP), qu'il faut ensuite que l'auteur soit intervenu "en justice", c'est- à-dire que le témoignage, le rapport d'expertise ou la traduction ait été recueilli par le juge - civil, pénal, ou administratif, y compris le juge d'instruction - ou encore, selon l'art. 309 CP, par les arbitres ou un fonctionnaire de l'administration chargé d'enquêter (TF 6S.425/2004 du 28 janvier 2005 c. 2.3; Corboz, op. cit., n. 9 ad art. 307 CP), que pour que l'infraction réprimée par l'art. 307 CP soit objectivement réalisée, il faut encore que l'auteur ait donné une fausse</w:t>
      </w:r>
    </w:p>
    <w:p>
      <w:r>
        <w:t>- 4 - information et que celle-ci ait trait aux faits de la cause (Corboz, op. cit., nn. 30ss ad art. 307 CP), qu'une information est fausse si elle ne correspond pas à la vérité objective, que tel est notamment le cas si l'auteur affirme ou nie un fait d'une manière contraire à la vérité, s'il ne révèle pas un fait ou n'en révèle qu'une partie, donnant une vision tronquée de la vérité (Corboz, op. cit., n. 33 ad art. 307 CP), que la fausse information doit porter sur les faits de la cause, c'est-à-dire ceux qui sont en rapport avec l'épuration et la constatation de l'état de fait qui fait l'objet de la procédure, que sur le plan subjectif, l'auteur doit avoir agi intentionnellement, le dol éventuel étant suffisant (Corboz, op. cit. n. 46 ad art. 307 CP), qu'il faut donc que l'auteur sache ou du moins accepte l'éventualité qu'il intervient en justice comme témoin, expert, traducteur ou interprète et qu'il sache ou du moins accepte que ce qu'il dit en cette qualité ne correspond pas à la vérité objective, qu'en l'espèce, les arguments du recourant sont des arguments de fond auxquels la Cour d'appel pénale a répondu de manière circonstanciée dans son jugement du 4 août 2011 (cf. P. 10, c. 6 et 7), qu'en particulier, ladite cour a retenu que la vitesse avait été mesurée au moyen d'un tachygraphe, qu'il ressort des mesures effectuées à l'aide de cet appareil que la vitesse maximale atteinte par le recourant s'élevait à 175 km/h (P. 10, c. 7.2), que, par ailleurs, le jugement de la Cour d'appel pénale indique qu'il n'y a pas de contradiction entre le rapport de police du 2 janvier 2010 et les déclarations du gendarme X.________ lors de l'audience de jugement devant le tribunal de police (P. 10, c. 6.1), que les seules erreurs mentionnées par le tribunal de police et la Cour d'appel pénale sont des erreurs de plume qui concernaient la date du rapport, qui avait été établi en 2010 et non en 2009 comme indiqué, et un lapsus du dénonciateur qui avait confondu vitesse "inférieure" et vitesse "supérieure",</w:t>
      </w:r>
    </w:p>
    <w:p>
      <w:r>
        <w:t>- 5 - que la Cour d'appel pénale a écarté tout soupçon de faux témoignage de la part des deux agents dénonciateurs (P. 10, c. 6.4), qu'au vu de ce qui précède, les prévenus n'ont pas donné de fausses informations ayant trait aux faits de la cause, qu'en effet, la vitesse de 175 km/h dénoncée a été objectivement mesurée au moyen d'un tachygraphe et les déclarations des dénonciateurs ont été constantes et dépourvues de contradiction, qu'en outre, il convient de relever que les deux policiers ont été entendus en qualité de dénonciateurs et non de témoin au sens du CPP (cf. art. 105 al. 1 let. b et 301 CPP), si bien que l'art. 307 CP ne peut pas être appliqué à leur encontre, que les éléments objectifs de l'infraction de faux témoignage ne sont dès lors pas réunis, qu'en outre, l'élément subjectif fait manifestement défaut, qu'aucune infraction pénale ne saurait dès lors être reprochée aux prévenus, qu'au vu de ce qui précède, c'est à juste titre que le procureur a rendu une ordonnance de non-entrée en matière; attendu que J.________ demande la récusation du Procureur général, soutenant que ce dernier a fermé "les yeux sur les défaillances voir les dérapages de ses policiers", qu'aucun motif de récusation, au sens de l'art. 56 CPP, n'est toutefois réalisé dans le cas particulier, que le fait que le procureur rende une décision qui ne satisfait pas une partie ne saurait être considéré comme un indice de prévention au sens de l'art. 56 let. f CPP, qu'il faut, au contraire, que des circonstances déterminées, constatées objectivement, donnent l'apparence de la prévention et fassent redouter une activité partiale du magistrat (TF, 1B_415/2011du 25 octobre 2011, c. 2.1; ATF 136 III 605 c. 3.2.1), que seul des erreurs particulièrement lourdes ou répétées peuvent justifier des soupçons de parti pris, qu'en l'occurrence, il convient de constater que la Procureur A.________ a rendu une ordonnance de non-entrée en matière conformément aux règles du CPP,</w:t>
      </w:r>
    </w:p>
    <w:p>
      <w:r>
        <w:t>- 6 - que s'agissant des impressions purement personnelles du requérant, elles ne sont pas pertinentes, qu'au vu de ces éléments, il convient de rejeter la demande de récusation formulée par J.________ à l'encontre du Procureur A.________, qu'en tant qu'elle vise le [...], la demande de récusation n'est pas plus fondée, les policiers en cause n'ayant commis aucune dérapage; attendu que le recours, mal fondé, doit être rejeté et l'ordonnance confirmée, que la demande de récusation doit être rejetée,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III. Rejette la demande de récusation. IV. Dit que les frais du présent arrêt, par 660 fr. (six cent soixante francs), sont mis à la charge de J.________. V. Déclare le présent arrêt exécutoire. Le président : La greffière :</w:t>
      </w:r>
    </w:p>
    <w:p>
      <w:r>
        <w:t>- 7 - Du L'arrêt qui précède, dont la rédaction a été approuvée à huis clos, est notifié, par l'envoi d'une copie complète, à : - M. J.________,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