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PE11.014144 vom 1. Juni 2012</w:t>
      </w:r>
    </w:p>
    <w:p>
      <w:r>
        <w:t>VD Tribunal cantonal, 2012-06-01, FR</w:t>
      </w:r>
    </w:p>
    <w:p>
      <w:r>
        <w:rPr>
          <w:b/>
        </w:rPr>
        <w:t xml:space="preserve">Quelle: </w:t>
      </w:r>
      <w:r>
        <w:t>https://mcp.opencaselaw.ch/entscheid/vd_gerichte_PE11.014144</w:t>
      </w:r>
    </w:p>
    <w:p>
      <w:r>
        <w:t>FR: VD_GERICHTE PE11.014144 du 1 juin 2012</w:t>
      </w:r>
    </w:p>
    <w:p>
      <w:r>
        <w:t>IT: VD_GERICHTE PE11.014144 del 1 giugno 2012</w:t>
      </w:r>
    </w:p>
    <w:p>
      <w:pPr>
        <w:pStyle w:val="Heading2"/>
      </w:pPr>
      <w:r>
        <w:t>Erwägungen</w:t>
      </w:r>
    </w:p>
    <w:p>
      <w:r>
        <w:rPr>
          <w:b/>
        </w:rPr>
        <w:t>E. 6</w:t>
      </w:r>
    </w:p>
    <w:p>
      <w:r>
        <w:t>Les moyens soulevés par l'appelant étant rejetés, il appartient encore à la Cour de céans d'examiner la peine infligée en première instance (art. 404 al. 2 CPP).</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w:t>
      </w:r>
    </w:p>
    <w:p>
      <w:r>
        <w:t>- 20 -</w:t>
      </w:r>
    </w:p>
    <w:p>
      <w:r>
        <w:rPr>
          <w:b/>
        </w:rPr>
        <w:t>E. 6.2</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(ATF 134 IV 1 c. 4.2.2). En d'autres termes, la loi présume l'existence d'un pronostic favorable et cette présomption doit être renversée par le juge pour exclure le sursis. Lorsque la peine se situe entre un et deux ans, le sursis total est la règle et le sursis partiel l'exception. Le juge accordera le sursis partiel au lieu du sursis total lorsqu'il existe – notamment en raison de condamnations antérieures – de sérieux doutes sur les perspectives d'amendement de l'auteur, qui ne justifient cependant pas encore, à l'issue de l'appréciation de l'ensemble des circonstances, un pronostic concrètement défavorable.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motiver sa décision de manière suffisante (art. 50 CP). Sa motivation doit permettre de vérifier s'il a tenu compte de tous les éléments pertinents et comment ils ont été appréciés (ATF 134 IV 5 c. 4.2.1; ATF 118 IV 97 c. 2b). Selon la jurisprudence, le seul refus de collaborer à l'instruction, respectivement le déni des infractions commises, ne permet</w:t>
      </w:r>
    </w:p>
    <w:p>
      <w:r>
        <w:t>- 21 - pas encore de tirer des conclusions sur la prise de conscience du condamné et motiver le refus du sursis. Le juge doit, au contraire, rechercher les raisons qui motivent ce refus puis les confronter à l'ensemble des éléments pertinents pour le pronostic (ATF 101 IV 257 c. 2a; TF 6B_610/2008 du 2 décembre 2008 c. 4.2.3).</w:t>
      </w:r>
    </w:p>
    <w:p>
      <w:r>
        <w:rPr>
          <w:b/>
        </w:rPr>
        <w:t>E. 6.3</w:t>
      </w:r>
    </w:p>
    <w:p>
      <w:r>
        <w:t>En l'espèce, D.M.________ s'est rendu coupable de faux dans les certificats et de blanchiment d'argent. Les premiers juges ont à juste titre considéré que la culpabilité de l'appelant était lourde. En effet, ce dernier a agi sur une longue période, en prêtant la main à un trafic international de stupéfiants, avec une subtilité manifeste. A charge, il convient de tenir compte du concours d'infractions (art. 49 al. 1 CP). De plus, l'état d'esprit de l'appelant au moment du jugement est caractérisé par un déni absolu dont il résulte qu'il n'a d'aucune façon pris conscience de la gravité de ses actes. A décharge, il n'existe aucune circonstance atténuante légale. Au regard des infractions retenues, de l'importante culpabilité du prévenu et de sa situation personnelle, la peine privative de liberté de quinze mois fixée par les premiers juges paraît adéquate et doit être confirmée.</w:t>
      </w:r>
    </w:p>
    <w:p>
      <w:r>
        <w:rPr>
          <w:b/>
        </w:rPr>
        <w:t>E. 6.4</w:t>
      </w:r>
    </w:p>
    <w:p>
      <w:r>
        <w:t>Au vu de la quotité de la peine infligée à D.M.________, les conditions objectives du sursis sont réalisées. D'un point de vue subjectif, l'appelant est certes un délinquant primaire, mais il s'est rendu coupable d'actes objectivement graves. Il a prêté la main à un trafic international de stupéfiants, avec une subtilité manifeste et a nié l'évidence en inventant des explications rocambolesques telles que l'envoi d'argent dans un pays qu'il a fui pour des raisons politiques. On doit dès lors constater que le prévenu n'a fait preuve d'aucune prise de conscience rendant le pronostic quant à son comportement futur défavorable. Au surplus, l'appelant n'exerce aucune activité professionnelle depuis deux ans et se complaît dans une forme d'oisiveté qui amplifie d'autant plus le risque de récidive. Enfin, malgré les 110 jours de détention préventive, le prévenu continue à nier l'évidence.</w:t>
      </w:r>
    </w:p>
    <w:p>
      <w:r>
        <w:t>- 22 - Au vu de ce qui précède, le pronostic quant au comportement futur de D.M.________ est entièrement défavorable et l'octroi du sursis doit être refusé.</w:t>
      </w:r>
    </w:p>
    <w:p>
      <w:r>
        <w:rPr>
          <w:b/>
        </w:rPr>
        <w:t>E. 7</w:t>
      </w:r>
    </w:p>
    <w:p>
      <w:r>
        <w:t>En définitive, l'appel formé par D.M.________ est rejeté. Vu l'issue de la cause, les frais d'appel sont mis à la charge de l'appelant qui succombe (art. 428 al. 1 CPP). Au vu des opérations effectuées en appel, il se justifie d'arrêter à 1’803 fr. 60, TVA et débours compris, l'indemnité allouée au défenseur d'office de l'appelant. Ce dernier ne sera tenu de rembourser à l’Etat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