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PE11.012734 vom 6. August 2011</w:t>
      </w:r>
    </w:p>
    <w:p>
      <w:r>
        <w:t>VD Tribunal cantonal, 2011-08-06, FR</w:t>
      </w:r>
    </w:p>
    <w:p>
      <w:r>
        <w:rPr>
          <w:b/>
        </w:rPr>
        <w:t xml:space="preserve">Quelle: </w:t>
      </w:r>
      <w:r>
        <w:t>https://mcp.opencaselaw.ch/entscheid/vd_gerichte_PE11.012734</w:t>
      </w:r>
    </w:p>
    <w:p>
      <w:r>
        <w:t>FR: VD_GERICHTE PE11.012734 du 6 août 2011</w:t>
      </w:r>
    </w:p>
    <w:p>
      <w:r>
        <w:t>IT: VD_GERICHTE PE11.012734 del 6 agosto 2011</w:t>
      </w:r>
    </w:p>
    <w:p>
      <w:pPr>
        <w:pStyle w:val="Heading2"/>
      </w:pPr>
      <w:r>
        <w:t>Volltext</w:t>
      </w:r>
    </w:p>
    <w:p>
      <w:r>
        <w:t>TRIBUNAL CANTONAL 267 PE11.012734-MRN/PHK CHAMBRE DE S RECO URS PEN ALE __________________________________________ Séance du 29 mai 2012 __________________ Présidence de M. KRIEGER, président Juges : Mmes Epard et Byrde Greffière : Mme Mirus ***** Art. 5, 221 al. 1 let. a, 222, 227, 393 al. 1 let. c CPP Vu l'enquête n° PE11.012734-MRN instruite par le Ministère public de l'arrondissement de Lausanne contre C.________, V.________ etO.________ pour vol en bande et par métier, tentative de vol, dommages à la propriété, violation de domicile et infraction à la LEtr (Loi fédérale sur les étrangers; RS 142.20), d'office et sur diverses plaintes, vu l'appréhension de C.________ en date du 4 août 2011, vu l'ordonnance du 6 août 2011, par laquelle le Tribunal des mesures de contrainte a ordonné la détention provisoire de C.________, vu les ordonnances des 4 novembre 2011 et 2 février 2012, par lesquelles le Tribunal des mesures de contrainte a ordonné la prolongation de la détention provisoire de C.________ et fixé la durée maximale de la prolongation en dernier lieu jusqu'au 4 mai 2012, 351</w:t>
      </w:r>
    </w:p>
    <w:p>
      <w:r>
        <w:t>- 2 - vu la demande de prolongation de la détention provisoire adressée le 20 avril 2012 par la procureure au Tribunal des mesures de contrainte, vu l'ordonnance du 2 mai 2012, par laquelle le Tribunal des mesures de contrainte a ordonné la prolongation de la détention provisoire de C.________ (I), fixé la durée maximale de la prolongation à trois mois, soit au plus tard jusqu'au 4 août 2012 (II) et dit que les frais de la décision suivaient le sort de la cause (III), vu le recours interjeté le 14 mai 2012 par C.________ contre cette décision, vu les déterminations de la procureure, qui a conclu au rejet du recours déposé par C.________,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w:t>
      </w:r>
    </w:p>
    <w:p>
      <w:r>
        <w:t>- 3 -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C.________ d'avoir commis quelque dix-huit cambriolages et tentatives de cambriolages dans les cantons de Vaud, Valais, Fribourg et Neuchâtel, sur une courte période entre les mois de juin et juillet 2011, en compagnie notamment des deux autres prévenus, qu'il a d'ailleurs été interpellé en flagrant délit lors du cambriolage de l'entreprise [...], à Lausanne, qu'il a en outre séjourné et travaillé illégalement en Suisse, bien qu'il ait déjà fait l'objet d'une condamnation au mois de mai 2011 pour séjour illégal, qu'au vu de l'ensemble du dossier, ainsi que des déclarations du recourant, il existe des présomptions de culpabilité suffisantes, que cette question n'est pas litigieuse; attendu que la décision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w:t>
      </w:r>
    </w:p>
    <w:p>
      <w:r>
        <w:t>- 4 - qu'en l'espèce, C.________ est un ressortissant du Kosovo, en séjour illégal, qu'il ne parle aucune des langues nationales, qu'il n'a pas d'attache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le recourant invoque une violation du principe de célérité, que, se fondant sur l'ordonnance rendue le 2 février 2012 par le Tribunal des mesures de contrainte, il fait valoir que la procureure n'a pas respecté l'injonction qui lui avait été faite de procéder sans désemparer,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(TF 1B_150/2012 du 30 mars 2012 c. 3 et les arrêts cités), qu'il doit toutefois s'agir d'un manquement particulièrement grave, faisant au surplus apparaître que l'autorité de poursuite n'est plus en mesure de conduire la procédure à chef dans un délai raisonnable (ibid.),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qu'en l'espèce, il ressort du procès-verbal des opérations les éléments suivants,</w:t>
      </w:r>
    </w:p>
    <w:p>
      <w:r>
        <w:t>- 5 - qu'au mois de février 2012, les dates d'audiences récapitulatives ont été fixées pour le mois de mars, puis communiquées aux avocats des prévenus le 10 février 2012, que du 14 au 17 février 2012, la procureure n'était plus en possession du dossier, celui-ci étant en mains de la Chambre des recours pénale, que le 9 mars 2012, la police judiciaire a rendu son rapport, que le 14 mars 2012, la procureure a transmis sa compétence au Ministère public de Neuchâtel s'agissant d' [...] et ordonné la relaxation de ce dernier, que par ordonnance du 15 mars 2012, la procureure a disjoint la cause concernant le prénommé, que tous les autres prévenus ont été réentendus dans le courant du mois de mars 2012, que le 30 mars 2012, la procureure a accepté sa compétence pour reprendre le volet de l'enquête neuchâteloise concernant V.________, C.________ et O.________, que dans la mesure où ces derniers n'avaient été entendus que par la police dans le dossier neuchâtelois, elle a demandé au Procureur du Ministère public de Neuchâtel d'entendre ces derniers avant d'entamer une procédure en fixation de for, car elle envisageait de mettre les prévenus en accusation, que le 20 avril 2012, la procureure a décidé d'étendre l'instruction pénale notamment contre le recourant pour vol en bande et par métier, dommages à la propriété et violation de domicile pour avoir, entre le 3 juillet et le 4 août 2011, dans les cantons de Vaud, Valais et Fribourg, commis neuf cas de cambriolages, quatre cas de tentatives de cambriolages et un cas de violation de domicile, que le même jour, elle a adressé au Tribunal des mesures de contrainte une demande de prolongation de la détention provisoire du recourant, que les avocats se sont déterminés, que le 26 avril 2012, la procureure a reçu le rapport final de police avec l'ensemble des plaintes (P. 159 ss),</w:t>
      </w:r>
    </w:p>
    <w:p>
      <w:r>
        <w:t>- 6 - que le 1er mai 2012, le Tribunal des mesures de contrainte a rendu l'ordonnance attaquée, que le 16 mai 2012, la procureure a transmis le dossier à la Chambre des recours pénale, que le 18 mai 2012, soit durant la procédure de recours, la procureure a encore une fois étendu l'instruction pénale contre C.________ pour vol en bande et par métier, dommages à la propriété, violation de domicile et tentative de violation de domicile pour avoir, entre le 21 et le 25 juin 2011, commis quatre cambriolages et une tentative de cambriolage dans le canton de Neuchâtel, qu'au vu de l'ensemble de ces éléments, il y a lieu de constater que la procureure n'est pas restée inactive suite à la reddition de l'ordonnance du Tribunal des mesures de contrainte le 2 février 2012 et que l'affaire a été menée avec toute la célérité possible, que le moyen invoqué par le recourant doit donc être rejeté;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4 août 2011, que cela fait plus de neuf mois qu'il est détenu, qu'il est mis en cause notamment pour vol en bande et par métier, ainsi que pour infraction à la loi fédérale sur les étrangers, que les éléments au dossier démontrent que la bande est bien organisée, de sorte que la circonstance aggravante apparaît établie, que l'enquête arrive à son terme, qu'en effet, les auditions récapitulatives ont été effectuées et le rapport final de police déposé, que la procédure de fixation de for est terminée, que la mise en accusation peut dès lors intervenir rapidement,</w:t>
      </w:r>
    </w:p>
    <w:p>
      <w:r>
        <w:t>- 7 - que, dans ces conditions et compte tenu des nombreux cas qui lui sont reprochés, de son activité délictueuse intense sur une courte période et des éventuelles circonstances aggravantes, le prévenu encourt une peine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au total 583 fr. 20, sont mis à la charge du recourant, qui succombe (art. 428 al. 1 CPP). Par ces motifs, la Chambre des recours pénale, statuant à huis clos : I. Rejette le recours. II. Confirme l'ordonnance. III. Fixe à 583 fr. 20 (cinq cent huitante-trois francs et vingt centimes) l'indemnité allouée au défenseur d'office de C.________.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C.________ se soit améliorée.</w:t>
      </w:r>
    </w:p>
    <w:p>
      <w:r>
        <w:t>- 8 - VI. Déclare le présent arrêt exécutoire. Le président : La greffière : Du L'arrêt qui précède, dont la rédaction a été approuvée à huis clos, est notifié, par l'envoi d'une copie complète, à : - M. Albert von Braun, avocat (pour C.________),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