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PE11.012343 vom 28. Oktober 2011</w:t>
      </w:r>
    </w:p>
    <w:p>
      <w:r>
        <w:t>VD Tribunal cantonal, 2011-10-28, FR</w:t>
      </w:r>
    </w:p>
    <w:p>
      <w:r>
        <w:rPr>
          <w:b/>
        </w:rPr>
        <w:t xml:space="preserve">Quelle: </w:t>
      </w:r>
      <w:r>
        <w:t>https://mcp.opencaselaw.ch/entscheid/vd_gerichte_PE11.012343</w:t>
      </w:r>
    </w:p>
    <w:p>
      <w:r>
        <w:t>FR: VD_GERICHTE PE11.012343 du 28 octobre 2011</w:t>
      </w:r>
    </w:p>
    <w:p>
      <w:r>
        <w:t>IT: VD_GERICHTE PE11.012343 del 28 ottobre 2011</w:t>
      </w:r>
    </w:p>
    <w:p>
      <w:pPr>
        <w:pStyle w:val="Heading2"/>
      </w:pPr>
      <w:r>
        <w:t>Volltext</w:t>
      </w:r>
    </w:p>
    <w:p>
      <w:r>
        <w:t>TRIBUNAL CANTONAL 467 PE11.012343-ARS CHAMBRE DE S RECO URS PEN ALE __________________________________________ Séance du 7 novembre 2011 __________________ Présidence de M. KRIEGER, président Juges : Mmes Epard et Byrde Greffière : Mme de Watteville ***** Art. 222, 227, 393 al. 1 let. c CPP Vu l'enquête n° PE11.012343-ARS/DBT instruite par le Ministère public de l'arrondissement de Lausanne contre X.________ et N.________ pour vol, d'office et sur diverses plaintes, vu la demande de prolongation de la détention provisoire de X.________ adressée le 24 octobre 2011 par le Ministère public, vu les déterminations du 26 octobre 2011 de X.________ concluant au rejet de la demande de prolongation de la détention provisoire, vu l'ordonnance du 28 octobre 2011 par laquelle le Tribunal des mesures de contrainte a ordonné la prolongation de la détention provisoire de X.________ pour une durée de trois mois, soit au plus tard jusqu'au 29 janvier 2012 et dit que les frais suivaient le sort de la cause, 351</w:t>
      </w:r>
    </w:p>
    <w:p>
      <w:r>
        <w:t>- 2 - vu le recours interjeté le 3 novembre 2011 par X.________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w:t>
      </w:r>
    </w:p>
    <w:p>
      <w:r>
        <w:t>- 3 -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N.________, un compatriote de X.________, a été interpellé, le 27 juillet 2011, par le service de sécurité du magasin C.________ après qu'il a été aperçu en train de dérober une trentaine de paires de lunettes pour une valeur de 9'600 fr. qu'il a placées dans un sac dissimulé par la suite dans le magasin (P. 10), qu'il était dans l'attente qu'un complice vienne le récupérer, qu'il s'est avéré que ce complice, apparaissant sur les bandes de vidéosurveillance du commerce, a été identifié comme étant X.________, que N.________ a en outre été retrouvé en possession de la clé d'une consigne de la gare CFF de Genève Cornavin qui contenait de nombreux vêtements de marque pour une valeur avoisinant les 10'000 fr., qu'ayant contesté, dans un premier temps, les faits qui lui étaient reprochés, X.________, entendu le 6 octobre 2011, a finalement admis avoir dérobé ces vêtements au préjudice des magasins W.________ et F.________ quelques jours avant l'interpellation de N.________ à Lausanne (PV aud. 3, 4 et 6), qu'il a reconnu s'être rendu avec N.________ dans ces magasins à plusieurs reprises et avoir dissimulé les articles dans un sac à dos doublé d'aluminium pour les sortir des magasins, que les deux comparses auraient ensuite dissimulé les habits dans la consigne incriminée avec l'intention de les rapatrier en Roumanie,</w:t>
      </w:r>
    </w:p>
    <w:p>
      <w:r>
        <w:t>- 4 - qu'il a également admis avoir eu l'intention avec son comparse de dérober l'ensemble des lunettes dans le magasin C.________ (PV aud. 6 p. 2), que compte tenu des déclarations du prévenu et de l'ensemble du dossier, il existe contre X.________ des présomptions de culpabilité suffisantes; attendu que l’ordonnance entreprise se fonde sur un risque de fuite (art. 221 al. 1 let. a CPP), que le recourant conteste tout risque de fuite, estimant que son souhait de s'expliquer démontrerait qu'il n'a pas l'intention de se soustraire à ses responsabilités pénales,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le recourant, ressortissant de Roumanie et sans attache avec la Suisse, où il semble n'être venu que dans le but de commettre des infractions, pourrait, vu l'importance de la peine qui le menace, être tenté d'échapper à ses juges, qu'il n'a aucune attache en Suisse, vivant dans les parcs, d'après ses propres déclarations (PV aud. 3, p. 4), qu'en outre, son père, chez qui il vivrait, habite en Roumanie (PV aud. 4, p.3), qu'au vu de ce qui précède, le risque de fuite fait obstacle à la relaxation du recourant, qu'au surplus, contrairement à ce que soutient le recourant, le risque de fuite est indépendant de l'ampleur de ses aveux; attendu que la décision attaquée se fonde sur le risque de récidive,</w:t>
      </w:r>
    </w:p>
    <w:p>
      <w:r>
        <w:t>- 5 -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a déclaré être arrivé en Suisse quelques jours avant son interpellation le 28 juillet 2011 (PV aud. 4, p. 2), que durant ce bref laps de temps, il est soupçonné d'avoir commis, ou tenté de commettre, des vols dont le produit, comme on l'a vu, n'est pas négligeable, que le vol, puni d'une peine privative de liberté de cinq ans au plus ou d'une peine pécuniaire (art. 139 ch. 1 CP), est un crime au sens de l'art. 10 al. 2 CP, qu'en outre, il ressort du dossier qu'entre 2010 et 2011, le recourant a été condamné à plusieurs reprises au Danemark et en Norvège, notamment pour vol (P. 31/1), que compte tenu de l'intensité de l'activité délictueuse déployée par le recourant en peu de temps et de ses condamnations antérieures pour des infractions de même nature, il est à craindre, que remis en liberté, il ne commette à nouveau des infractions contre le patrimoine, pour améliorer ses conditions d'existence, qu'il n'a en outre aucune possibilité de subvenir à ses besoins en Suisse,</w:t>
      </w:r>
    </w:p>
    <w:p>
      <w:r>
        <w:t>- 6 - que le risque de réitération justifie ainsi également son maintien en détention provisoire;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avait accompli 92 jours de détention avant jugement au jour de l'ordonnance attaquée, qu’accusé de vol, et compte tenu des circonstances exposées plus haut, le prévenu encourt une peine privative de liberté d’une durée supérieure à celle de la détention subie jusqu’à maintenant si les faits sont avérés, que le fait que la peine puisse éventuellement être assortie du sursis n'a aucune incidence sur la proportionnalité de la détention, contrairement à ce que prétend le recourant (TF 1B_9/2011 du 7 février 2011, c. 7.2; ATF 133 I 270 c. 3.4.2; ATF 125 I 60 c. 3d), que, par conséquent, le principe de proportionnalité des intérêts en présence demeure respecté;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X.________ ne sera toutefois exigible que pour autant que la situation économique de ce dernier se soit améliorée (art. 135 al. 4 CPP).</w:t>
      </w:r>
    </w:p>
    <w:p>
      <w:r>
        <w:t>- 7 - Par ces motifs, la Chambre des recours pénale, statuant à huis clos : I. Rejette le recours. II. Confirme l'ordonnance attaquée. III. Fixe à 486 fr. (quatre cent huitante-six francs) l’indemnité allouée au défenseur d’office de X.________. IV. Dit que les frais du présent arrêt, par 660 fr. (six cent soixante francs), ainsi que l’indemnité due au défenseur d’office de X.________, par 486 fr. (quatre cent huitante-six francs), sont mis à la charge de ce dernier. V. Dit que le remboursement à l'Etat de l'indemnité allouée au chiffre III ci-dessus sera exigible pour autant que la situation économique de X.________ se soit améliorée. VI. Déclare le présent arrêt exécutoire. Le président : La greffière : Du L'arrêt qui précède, dont la rédaction a été approuvée à huis clos, est notifié, par l'envoi d'une copie complète, à : - Monsieur Christian Dénériaz, avocat (pour X.________), - Ministère public central, et communiqué à : - Madame la Présidente du Tribunal des mesures de contrainte, - Monsieur le Procureur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