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PE11.011849 vom 6. Februar 2014</w:t>
      </w:r>
    </w:p>
    <w:p>
      <w:r>
        <w:t>VD Tribunal cantonal, 2014-02-06, FR</w:t>
      </w:r>
    </w:p>
    <w:p>
      <w:r>
        <w:rPr>
          <w:b/>
        </w:rPr>
        <w:t xml:space="preserve">Quelle: </w:t>
      </w:r>
      <w:r>
        <w:t>https://mcp.opencaselaw.ch/entscheid/vd_gerichte_PE11.011849</w:t>
      </w:r>
    </w:p>
    <w:p>
      <w:r>
        <w:t>FR: VD_GERICHTE PE11.011849 du 6 février 2014</w:t>
      </w:r>
    </w:p>
    <w:p>
      <w:r>
        <w:t>IT: VD_GERICHTE PE11.011849 del 6 febbraio 2014</w:t>
      </w:r>
    </w:p>
    <w:p>
      <w:pPr>
        <w:pStyle w:val="Heading2"/>
      </w:pPr>
      <w:r>
        <w:t>Erwägungen</w:t>
      </w:r>
    </w:p>
    <w:p>
      <w:r>
        <w:rPr>
          <w:b/>
        </w:rPr>
        <w:t>E. 14</w:t>
      </w:r>
    </w:p>
    <w:p>
      <w:r>
        <w:t>juin 2011). C. Par acte du 22 novembre 2013, X.________ a déclaré faire recours/opposition contre l’ordonnance pénale rendue le 7 novembre 2013 à l’encontre de T.________, contre l’ordonnance de classement rendue le 31 octobre 2013 en faveur de cette dernière s’agissant des infractions de vol et de dommages à la propriété, et contre l’ordonnance de classement rendue le 31 octobre 2013 en faveur de V.________. Interpellée par courrier du Procureur du 15 décembre 2013, X.________ a déclaré maintenir son opposition et ses recours (P. 12). Le dossier de la cause a été transmis à la Chambre des recours pénale. Interpellé par cette autorité, le Procureur a renoncé à se déterminer. En d roit : 1. X.________ conteste tout d’abord les ordonnances de classement rendues le 31 octobre 2013 dans l’instruction pénale dirigée contre T.________ pour vol et dommages à la propriété (cf. lettre B.a supra) et dans l’instruction pénale dirigée contre V.________ pour actes d’ordre sexuel commis sur une personne incapable de résistance (cf. lettre B.b supra).</w:t>
      </w:r>
    </w:p>
    <w:p>
      <w:r>
        <w:t>- 4 - 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RSV 312.01]; art. 80 LOJV [loi d’organisation judiciaire; RSV 173.01]). Il y al lieu d’entrer en matière sur les recours interjetés en temps utile par X.________ contre les deux ordonnances de classement précitées. b)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w:t>
      </w:r>
    </w:p>
    <w:p>
      <w:r>
        <w:t>- 5 - 319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c) Ordonnance de classement rendue le 31 octobre 2013 en faveur de T.________ La recourante renouvelle les accusations portées l’encontre de T.________ soit d’avoir jeté ses affaires dans la Broye. Elle réclame en outre un dédommagement de 7'000 francs. Le fait qu’une partie des affaires de la recourante a été retrouvé dans la Broye a été confirmé par le témoin Y.________ (PV aud. n. 4, R5). L’instruction n’avait toutefois pas permis d’identifier la personne qui avait mis à l’eau les affaires de la recourante. X.________ affirme, dans son recours seulement, que le dénommé [...] aurait recueilli les confidences de sa petite amie de l’époque [...] laquelle aurait admis avoir aidé T.________ à jeter les effets de la recourante dans la Broye. Dès lors qu’il semble que les témoignages de [...] et de [...] soient susceptibles de renseigner l’autorité sur l’identité de l’auteur de l’infraction, il convient de compléter l’instruction en procédant à l’audition de ces personnes. Vu ce qui précède, le recours doit être admis sur ce point et le dossier de la cause renvoyé au Procureur pour un complément d’instruction dans le sens des considérants. d) Ordonnance de classement rendue le 7 novembre 2013 en faveur de V.________</w:t>
      </w:r>
    </w:p>
    <w:p>
      <w:r>
        <w:t>- 6 - La recourante conteste le classement rendu en faveur de V.________ pour actes d’ordre sexuel commis sur une personne incapable de résistance. Cette décision échappe toutefois à la critique. Tout d’abord, le prévenu conteste formellement avoir abusé de la plaignante; il admet uniquement l’avoir embrassée, tout en précisant avoir agi sur invitation de la jeune femme (PV aud. n. 3, p. 3 R. 10). Il n’existe par ailleurs aucun élément concret susceptible de mettre sérieusement en cause V.________ pour l’infraction d’actes d’ordre sexuel commis sur une personne incapable de résistance, hormis les déclarations de X.________, lesquelles ne sont toutefois pas crédibles. Cette dernière n’a en effet pas été constante dans ses explications. Elle a tout d’abord déclaré « […] je me suis réveillée. A ce moment, j’ai vu Nito au dessus de moi, avec sa main entre mes jambes, sur mes parties intimes » (PV aud. n. 1 p. 1), puis, dans une audition ultérieure, « […] je me suis réveillée avec sa main dans mon vagin » (PV aud. n. 7, lignes 131). Ensuite, on voit mal que l’intéressé, même alcoolisé, ait eu la mauvaise idée d’agir de la sorte alors qu’il venait de dire à son amie intime T.________, qui se trouvait dans une pièce adjacente, qu’il allait simplement éteindre la lumière de la cuisine. En effet, en cas d’absence prolongée, celle-ci allait probablement se méfier et l’apercevoir. C’est d’ailleurs ce qui s’est finalement produit. La version du prévenu est du reste confirmée par T.________, qu’on ne saurait, vu le contexte, suspecter d’un quelconque parti pris en faveur du prévenu. Enfin, si les échanges facebook produits (P. 9) sont certes déroutants, ils ne constituent pas un aveu et ne suffisent en l’état pas pour faire douter l’autorité et renvoyer V.________ en jugement. C’est donc à juste titre que le Procureur a rendu une ordonnance de classement sur ce point. 3. X.________ conteste également l’ordonnance pénale rendue le 31 octobre 2013 à l’encontre de T.________ pour lésions corporelles simples (cf. lettre B.d supra).</w:t>
      </w:r>
    </w:p>
    <w:p>
      <w:r>
        <w:t>- 7 - La plaignante, semble en effet vouloir être dédommagée s’agissant d’une facture du CHUV pour un montant de 1'050 fr. liée aux soins qui lui ont été prodigués suite aux coups reçus le 12 juin 2013. Il s’agit d’un moyen soulevé qu’il appartiendra au procureur d’examiner dans le cadre de la procédure d’opposition prévue à l’art. 355 CPP. L’autorité de céans n’est ainsi pas compétente pour traiter ce point. 4. En définitive, le recours doit être partiellement admis et l’ordonnance de classement du 31 octobre 2013 rendue en faveur de T.________ annulée. Le dossier de la cause sera renvoyé au Ministère public de l’arrondissement du Nord vaudois pour qu’il procède dans le sens des considérants, puis rende une nouvelle décision (cf. consid. 2c supra). L’ordonnance de classement du 7 novembre 2013 rendue en faveur de V.________ doit en revanche être confirmée (cf. consid. 2c supra), tandis que le recours doit être déclaré irrecevable en tant qu’il est dirigé contre l’ordonnance pénale rendue le 31 octobre 2013 à l’encontre de T.________ pour lésions corporelles simples (cf. consid. 3 supra). Malgré l’admission partielle du recours, il se justifie de laisser l’intégralité des frais d’arrêt, par 770 fr., à la charge de la recourante, dans la mesure où cette dernière n’a fait valoir le moyen qui lui permettait d’avoir gain de cause qu’au stade de la procédure de recours (art. 428 al. 2 let. a CPP).</w:t>
      </w:r>
    </w:p>
    <w:p>
      <w:r>
        <w:t>- 8 - Par ces motifs, la Chambre des recours pénale, statuant à huis clos, prononce : I. Le recours est partiellement admis dans la mesure où il est recevable. II. L’ordonnance de classement rendue le 31 octobre 2013 en faveur de T.________ pour vol et dommage à la propriété est annulée et le dossier de la cause est renvoyé au Ministère public de l’arrondissement du Nord vaudois pour qu’il procède dans le sens des considérants. III. L’ordonnance de classement rendue le 31 octobre 2013 en faveur de V.________ pour actes d’ordre sexuel sur une personne incapable de résistance est confirmée. IV. Les frais d’arrêt, par 770 fr. (sept cent septante francs), sont mis à la charge de X.________. V. L’arrêt est exécutoire. Le président : La greffière : Du L'arrêt qui précède, dont la rédaction a été approuvée à huis clos, est notifié, par l'envoi d'une copie complète, à : - Mme X.________, - Mme T.________, - Mme Q.________, - M. V.________, - Ministère public central, et communiqué à : - M. le Procureur de l’arrondissement du Nord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