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PE11.011445 vom 27. Januar 2012</w:t>
      </w:r>
    </w:p>
    <w:p>
      <w:r>
        <w:t>VD Tribunal cantonal, 2012-01-27, FR</w:t>
      </w:r>
    </w:p>
    <w:p>
      <w:r>
        <w:rPr>
          <w:b/>
        </w:rPr>
        <w:t xml:space="preserve">Quelle: </w:t>
      </w:r>
      <w:r>
        <w:t>https://mcp.opencaselaw.ch/entscheid/vd_gerichte_PE11.011445</w:t>
      </w:r>
    </w:p>
    <w:p>
      <w:r>
        <w:t>FR: VD_GERICHTE PE11.011445 du 27 janvier 2012</w:t>
      </w:r>
    </w:p>
    <w:p>
      <w:r>
        <w:t>IT: VD_GERICHTE PE11.011445 del 27 gennaio 2012</w:t>
      </w:r>
    </w:p>
    <w:p>
      <w:pPr>
        <w:pStyle w:val="Heading2"/>
      </w:pPr>
      <w:r>
        <w:t>Erwägungen</w:t>
      </w:r>
    </w:p>
    <w:p>
      <w:r>
        <w:rPr>
          <w:b/>
        </w:rPr>
        <w:t>E. 3</w:t>
      </w:r>
    </w:p>
    <w:p>
      <w:r>
        <w:t>Q.________ invoque une constatation erronée les faits, une violation du principe in dubio pro reo et de l'art. 285 al. 1 CP. Il reproche au premier juge d'avoir écarté sa version des faits au profit des propos relatés par N.________, alors que ceux-ci comportent de nombreuses incohérences. Il relève également qu'on ne saurait lui imputer la responsabilité d'une blessure qui n'a aucunement été démontrée.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w:t>
      </w:r>
    </w:p>
    <w:p>
      <w:r>
        <w:t>- 11 -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Ia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L'art. 285 al. 1 CP réprime le comportement de celui qui se sera livré à des voies de fait sur un membre d'une autorité ou un fonctionnaire pendant qu'il procédait à un acte entrant dans ses fonctions. L'art. 285 CP n'exige pas que l'auteur essaie d'empêcher l'acte officiel par les voies de fait. Il peut s'agir d'une pure réaction de colère, sans aucun espoir de modifier le cours des événements. Il suffit que le membre de l'autorité ou le fonctionnaire agisse dans le cadre de sa mission officielle et que c'est en raison de cette activité que l'auteur se livre à des voies de fait sur lui (Bernard Corboz, Les infractions en droit suisse, Vol. II, Berne 2010, n° 17 p. 512; Trechsel/Vest, in: Schweizerisches Strafgesetzbuch, Praxiskommentar, 2008, n° 8 ad. art. 285 CP; Donatsch/Wohlers, Delikte gegen die Allgemeinheit, 3. Aufl. 2004, p. 313 s.).</w:t>
      </w:r>
    </w:p>
    <w:p>
      <w:r>
        <w:t>- 12 - Selon l'art. 110 al. 3 CP, par fonctionnaires, on entend les fonctionnaires et les employés d'une administration publique à titre provisoire, ou qui sont employés à titre provisoire par une administration publique ou la justice ou encore qui exercent une fonction publique temporaire. Selon la jurisprudence, est encore fonctionnaire au sens de cette disposition celui qui exerce une fonction publique dans l'intérêt de la communauté, même s'il ne se trouve pas dans un rapport de service avec le pouvoir public. Ce qui est déterminant c'est que l'activité en cause est exercée dans l'intérêt de la communauté. Comme la notion pénale de fonctionnaire est entièrement liée à son activité, il importe peu qu'il exerce une fonction publique ou soit engagé à titre privé (ATF 121 IV 216 c. 3a). Les voies de faits se définissent comme des atteintes physiques qui excèdent ce qui est socialement toléré et qui ne causent ni lésions corporelles, ni dommage à la santé. Une telle atteinte peut exister même si elle n'a causé aucune douleur physique (ATF 119 IV 25 c.2a; ATF 117 IV 14 c. 2a). L'art. 285 CP n'est pas applicable si l'auteur règle un compte privé avec le fonctionnaire, mais à un moment où celui-ci est en fonction. Les voies de fait doivent être motivées par l'acte officiel (ATF 110 IV 91 c. 2). Au surplus, l'infraction visée par l'art. 285 CP est intentionnelle (cf. Corboz, op. cit., n° 19 ad. art. 285, p. 513).</w:t>
      </w:r>
    </w:p>
    <w:p>
      <w:r>
        <w:rPr>
          <w:b/>
        </w:rPr>
        <w:t>E. 3.3</w:t>
      </w:r>
    </w:p>
    <w:p>
      <w:r>
        <w:t>Confronté à deux versions divergentes s'agissant du déroulement précis des événements, le premier juge a relevé qu'il ne pouvait établir avec certitude la chronologie des événements et que les rapports de police des 30 juillet et 11 août 2011 (P. 8 et 9) ne faisaient pas état d'un coup porté par le prévenu au chauffeur du bus, mais d'une bousculade. Il a toutefois constaté que les déclarations des protagonistes permettaient d'admettre, à tout le moins, que, par une bousculade, le prévenu avait blessé le chauffeur de bus au coude du bras droit.</w:t>
      </w:r>
    </w:p>
    <w:p>
      <w:r>
        <w:t>- 13 - En l'occurrence, on ne saurait suivre ce raisonnement. En effet, si le prévenu a agi dans le cadre d'une bousculade, c'est-à-dire pour fuir les jeunes qui l'agressaient verbalement comme il l'a soutenu devant le premier juge, on ne saurait retenir que le prévenu s'est rendu coupable de violence ou menace contre les autorités et les fonctionnaires. En effet, cette infraction ne peut être commise qu'intentionnellement, ce qui ne saurait nécessairement être le cas si l'appelant a agi dans le but de fuir, à savoir dans le cadre d'une bousculade. En l'espèce, on doit examiner s'il y a vraiment eu bousculade et dans quelles circonstances est intervenu le coup porté au fonctionnaire. S'agissant du déroulement des faits, il convient de retenir la version de N.________. En effet, d'une part, ce dernier n'a jamais parlé de bousculade. Selon le rapport d'accident TL (P. 4), il s'agit d'un coup volontaire. Les déclarations de ce témoin sont constantes; elles peuvent être plus ou moins développées, mais ne contiennent en réalité aucune contradiction. De plus, suite aux événements, le témoin a été en incapacité de travail pendant une journée. Par ailleurs, celui-ci n'avait aucune raison de mentir sur les circonstances de sa blessure, cela d'autant plus qu'il n'a pas déposé plainte. D'autre part, la version du prévenu a varié dans le temps. En effet, lors de son audition du 9 août 2011, il a indiqué avoir bousculé le chauffeur au motif qu'il voulait sortir du bus, mais que le chauffeur lui barrait le passage. Lors des débats de première instance, il a en revanche expliqué qu'il avait été agressé verbalement par des jeunes et qu'il avait bousculé le conducteur pour s'enfuir. Au regard de ces contradictions, la version de l'appelant n'est pas crédible, ce d'autant plus qu'il était fortement sous l'influence de l'alcool au moment de l'incident (cf. rapport de police, P. 8). Enfin, il résulte également du rapport de police (P. 8) que le comportement du prévenu dans son ensemble était fort critiquable. Ainsi, juste après les faits, il a également malmené un autre policier et injurié les gendarmes qui étaient intervenus sur place.</w:t>
      </w:r>
    </w:p>
    <w:p>
      <w:r>
        <w:rPr>
          <w:b/>
        </w:rPr>
        <w:t>E. 3.4</w:t>
      </w:r>
    </w:p>
    <w:p>
      <w:r>
        <w:t>Au regard de ces éléments, on doit admettre que le prévenu a volontairement frappé le chauffeur de bus, qui a donc été agressé dans le cadre et en raison de ses fonctions, soit pour ne pas s'être arrêté à un</w:t>
      </w:r>
    </w:p>
    <w:p>
      <w:r>
        <w:t>- 14 - arrêt de bus. La condamnation de l'appelant pour infraction à l'art. 285 CP ne viole donc pas le droit fédéral. Mal fondé, le grief de l'appelant doit être rejeté.</w:t>
      </w:r>
    </w:p>
    <w:p>
      <w:r>
        <w:rPr>
          <w:b/>
        </w:rPr>
        <w:t>E. 4</w:t>
      </w:r>
    </w:p>
    <w:p>
      <w:r>
        <w:t>Le premier juge a condamné Q.________ à une peine pécuniaire de 20 jours-amende à 10 francs et a refusé de lui octroyer le sursis.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4.2</w:t>
      </w:r>
    </w:p>
    <w:p>
      <w:r>
        <w:t>En l'espèce, tel que relevé par le premier juge, l'appelant a eu une attitude inadmissible à l'égard du chauffeur de bus N.________. A sa charge, il faut également tenir compte de ses antécédents judiciaires ainsi que du fait qu'il tente de minimiser son acte, ce qui dénote un manque</w:t>
      </w:r>
    </w:p>
    <w:p>
      <w:r>
        <w:t>- 15 - patent de prise de conscience. A décharge, il faut tenir compte de sa situation économique, personnelle et psychique précaire. A cet égard, le Dr B.________, entendu comme témoin aux débats de première instance, a confirmé les grandes difficultés de l'appelant. Au regard de l'ensemble de ces éléments, de l'infraction commise et de la situation de l'intéressé, la peine infligée de 20 jours-amende à 10 fr. le jour ne porte pas le flanc à la critique et doit être entièrement confirmée. Au surplus, au regard des troubles évidents ressortant de l'instruction menée aux débats d'appel, l'appelant n'est pas apte à effectuer un travail d'intérêt général.</w:t>
      </w:r>
    </w:p>
    <w:p>
      <w:r>
        <w:rPr>
          <w:b/>
        </w:rPr>
        <w:t>E. 4.3</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 En d'autres termes, la loi présume l'existence d'un pronostic favorable et cette présomption doit être renversée par le juge pour exclure le sursis. Lorsque la peine se situe entre un et deux ans, le sursis total est la règle et le sursis partiel l'exception. Le juge accordera le sursis partiel au lieu du sursis total lorsqu'il existe – notamment en raison de condamnations antérieures – de sérieux doutes sur les perspectives d'amendement de l'auteur, qui ne justifient cependant pas encore, à l'issue de l'appréciation de l'ensemble des circonstances, un pronostic concrètement défavorable.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w:t>
      </w:r>
    </w:p>
    <w:p>
      <w:r>
        <w:t>- 16 -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(art. 50 CP). Sa motivation doit permettre de vérifier s'il a tenu compte de tous les éléments pertinents et comment ils ont été appréciés (ATF 134 IV 5 c. 4.2.1; ATF 118 IV 97 c. 2b).</w:t>
      </w:r>
    </w:p>
    <w:p>
      <w:r>
        <w:rPr>
          <w:b/>
        </w:rPr>
        <w:t>E. 4.4</w:t>
      </w:r>
    </w:p>
    <w:p>
      <w:r>
        <w:t>En l'occurrence, si les conditions objectives du sursis sont réalisées, tel n'est manifestement pas le cas des conditions subjectives. En effet, Q.________ a déjà été condamné à trois reprises et notamment pour des faits similaires. Les précédentes condamnations n'ont donc eu aucun effet dissuasif sur l'intéressé. Par ailleurs, l'appelant n'a cessé de minimiser sa responsabilité tout au long de la procédure, y compris lors des débats d'appel. Ainsi, le pronostic est défavorable, de sorte que le sursis ne saurait être octroyé.</w:t>
      </w:r>
    </w:p>
    <w:p>
      <w:r>
        <w:rPr>
          <w:b/>
        </w:rPr>
        <w:t>E. 5</w:t>
      </w:r>
    </w:p>
    <w:p>
      <w:r>
        <w:t>En définitive, l'appel de Q.________ doit être rejeté. Vu l'issue de la cause, les frais de procédure d'appel sont mis à la charge de l'appelant qui succombe (art. 428 al. 1 CPP). Outre l'émolument, par 1'800 fr., ces frais comprennent l'indemnité allouée au défenseur d’office pour la procédure d’appel, par 1'449 fr. 50, TVA et débours compris. Q.________ ne sera tenu de rembourser à l’Etat le montant de l’indemnité en faveur de son conseil d’office prévue ci-dessus que lorsque sa situation financière le permettra (art. 135 al. 4 let. a CPP).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